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andard"/>
        <w:spacing w:lineRule="auto" w:line="240"/>
        <w:jc w:val="center"/>
        <w:rPr>
          <w:rFonts w:cs="Times New Roman"/>
          <w:bCs/>
          <w:sz w:val="28"/>
          <w:szCs w:val="28"/>
        </w:rPr>
      </w:pPr>
      <w:r>
        <w:rPr>
          <w:rFonts w:cs="Times New Roman"/>
          <w:bCs/>
          <w:sz w:val="28"/>
          <w:szCs w:val="28"/>
        </w:rPr>
        <w:t>Federal State Budgetary Educational Institution of Higher Education</w:t>
      </w:r>
    </w:p>
    <w:p>
      <w:pPr>
        <w:pStyle w:val="Standard"/>
        <w:spacing w:lineRule="auto" w:line="240"/>
        <w:jc w:val="center"/>
        <w:rPr>
          <w:rFonts w:cs="Times New Roman"/>
          <w:bCs/>
          <w:sz w:val="28"/>
          <w:szCs w:val="28"/>
        </w:rPr>
      </w:pPr>
      <w:r>
        <w:rPr>
          <w:rFonts w:cs="Times New Roman"/>
          <w:bCs/>
          <w:sz w:val="28"/>
          <w:szCs w:val="28"/>
        </w:rPr>
        <w:t>«Ryazan State Medical University named after Academician I.P. Pavlov»</w:t>
      </w:r>
    </w:p>
    <w:p>
      <w:pPr>
        <w:pStyle w:val="Standard"/>
        <w:spacing w:lineRule="auto" w:line="240"/>
        <w:jc w:val="center"/>
        <w:rPr>
          <w:rFonts w:cs="Times New Roman"/>
          <w:bCs/>
          <w:sz w:val="28"/>
          <w:szCs w:val="28"/>
          <w:lang w:val="ru-RU"/>
        </w:rPr>
      </w:pPr>
      <w:r>
        <w:rPr>
          <w:rFonts w:cs="Times New Roman"/>
          <w:bCs/>
          <w:sz w:val="28"/>
          <w:szCs w:val="28"/>
        </w:rPr>
        <w:t>of the Ministry of Health of the Russian Federation</w:t>
      </w:r>
    </w:p>
    <w:p>
      <w:pPr>
        <w:pStyle w:val="Normal"/>
        <w:spacing w:lineRule="auto" w:line="240" w:before="0" w:after="0"/>
        <w:jc w:val="center"/>
        <w:rPr>
          <w:rFonts w:ascii="Times New Roman" w:hAnsi="Times New Roman" w:eastAsia="Times New Roman" w:cs="Times New Roman"/>
          <w:bCs/>
          <w:color w:val="1F1F1F"/>
          <w:sz w:val="28"/>
          <w:szCs w:val="28"/>
        </w:rPr>
      </w:pPr>
      <w:r>
        <w:rPr>
          <w:rFonts w:eastAsia="Times New Roman" w:cs="Times New Roman" w:ascii="Times New Roman" w:hAnsi="Times New Roman"/>
          <w:bCs/>
          <w:color w:val="1F1F1F"/>
          <w:sz w:val="28"/>
          <w:szCs w:val="28"/>
          <w:lang w:val="en-US"/>
        </w:rPr>
        <w:t>Department of Foreign Languages with a Russian Language Course</w:t>
      </w:r>
    </w:p>
    <w:p>
      <w:pPr>
        <w:pStyle w:val="Normal"/>
        <w:spacing w:lineRule="auto" w:line="240" w:before="0" w:after="0"/>
        <w:jc w:val="center"/>
        <w:rPr>
          <w:rFonts w:ascii="Times New Roman" w:hAnsi="Times New Roman" w:eastAsia="Times New Roman" w:cs="Times New Roman"/>
          <w:bCs/>
          <w:color w:val="1F1F1F"/>
          <w:sz w:val="28"/>
          <w:szCs w:val="28"/>
        </w:rPr>
      </w:pPr>
      <w:r>
        <w:rPr>
          <w:rFonts w:eastAsia="Times New Roman" w:cs="Times New Roman" w:ascii="Times New Roman" w:hAnsi="Times New Roman"/>
          <w:bCs/>
          <w:color w:val="1F1F1F"/>
          <w:sz w:val="28"/>
          <w:szCs w:val="28"/>
        </w:rPr>
      </w:r>
    </w:p>
    <w:p>
      <w:pPr>
        <w:pStyle w:val="Normal"/>
        <w:spacing w:lineRule="auto" w:line="240" w:before="0" w:after="0"/>
        <w:jc w:val="center"/>
        <w:rPr>
          <w:rFonts w:ascii="Times New Roman" w:hAnsi="Times New Roman" w:eastAsia="Times New Roman" w:cs="Times New Roman"/>
          <w:bCs/>
          <w:color w:val="1F1F1F"/>
          <w:sz w:val="28"/>
          <w:szCs w:val="28"/>
        </w:rPr>
      </w:pPr>
      <w:r>
        <w:rPr>
          <w:rFonts w:eastAsia="Times New Roman" w:cs="Times New Roman" w:ascii="Times New Roman" w:hAnsi="Times New Roman"/>
          <w:bCs/>
          <w:color w:val="1F1F1F"/>
          <w:sz w:val="28"/>
          <w:szCs w:val="28"/>
        </w:rPr>
      </w:r>
    </w:p>
    <w:p>
      <w:pPr>
        <w:pStyle w:val="Normal"/>
        <w:spacing w:lineRule="auto" w:line="240" w:before="0" w:after="0"/>
        <w:jc w:val="center"/>
        <w:rPr>
          <w:rFonts w:ascii="Times New Roman" w:hAnsi="Times New Roman" w:eastAsia="Times New Roman" w:cs="Times New Roman"/>
          <w:bCs/>
          <w:color w:val="1F1F1F"/>
          <w:sz w:val="28"/>
          <w:szCs w:val="28"/>
        </w:rPr>
      </w:pPr>
      <w:r>
        <w:rPr>
          <w:rFonts w:eastAsia="Times New Roman" w:cs="Times New Roman" w:ascii="Times New Roman" w:hAnsi="Times New Roman"/>
          <w:bCs/>
          <w:color w:val="1F1F1F"/>
          <w:sz w:val="28"/>
          <w:szCs w:val="28"/>
        </w:rPr>
      </w:r>
    </w:p>
    <w:p>
      <w:pPr>
        <w:pStyle w:val="Normal"/>
        <w:spacing w:lineRule="auto" w:line="240" w:before="0" w:after="0"/>
        <w:jc w:val="center"/>
        <w:rPr>
          <w:rFonts w:ascii="Times New Roman" w:hAnsi="Times New Roman" w:eastAsia="Times New Roman" w:cs="Times New Roman"/>
          <w:b/>
          <w:color w:val="1F1F1F"/>
          <w:sz w:val="28"/>
          <w:szCs w:val="28"/>
          <w:lang w:val="en-US"/>
        </w:rPr>
      </w:pPr>
      <w:r>
        <w:rPr>
          <w:rFonts w:eastAsia="Times New Roman" w:cs="Times New Roman" w:ascii="Times New Roman" w:hAnsi="Times New Roman"/>
          <w:b/>
          <w:bCs/>
          <w:color w:val="1F1F1F"/>
          <w:sz w:val="28"/>
          <w:szCs w:val="28"/>
          <w:lang w:val="en-US"/>
        </w:rPr>
        <w:t xml:space="preserve">IX International Scientific and Theoretical Conference of Students and </w:t>
      </w:r>
      <w:r>
        <w:rPr>
          <w:rFonts w:eastAsia="Times New Roman" w:cs="Times New Roman" w:ascii="Times New Roman" w:hAnsi="Times New Roman"/>
          <w:b/>
          <w:bCs/>
          <w:sz w:val="28"/>
          <w:szCs w:val="28"/>
          <w:lang w:val="en-US"/>
        </w:rPr>
        <w:t>Young Researchers</w:t>
      </w:r>
    </w:p>
    <w:p>
      <w:pPr>
        <w:pStyle w:val="Normal"/>
        <w:spacing w:lineRule="auto" w:line="240" w:before="0" w:after="0"/>
        <w:jc w:val="center"/>
        <w:rPr>
          <w:rFonts w:ascii="Times New Roman" w:hAnsi="Times New Roman" w:eastAsia="Times New Roman" w:cs="Times New Roman"/>
          <w:b/>
          <w:color w:val="1F1F1F"/>
          <w:sz w:val="28"/>
          <w:szCs w:val="28"/>
          <w:lang w:val="en-US"/>
        </w:rPr>
      </w:pPr>
      <w:r>
        <w:rPr>
          <w:rFonts w:eastAsia="Times New Roman" w:cs="Times New Roman" w:ascii="Times New Roman" w:hAnsi="Times New Roman"/>
          <w:b/>
          <w:color w:val="1F1F1F"/>
          <w:sz w:val="28"/>
          <w:szCs w:val="28"/>
          <w:lang w:val="en-US"/>
        </w:rPr>
      </w:r>
    </w:p>
    <w:p>
      <w:pPr>
        <w:pStyle w:val="Normal"/>
        <w:spacing w:lineRule="auto" w:line="240" w:before="0" w:after="0"/>
        <w:jc w:val="center"/>
        <w:rPr>
          <w:rFonts w:ascii="Times New Roman" w:hAnsi="Times New Roman" w:eastAsia="Times New Roman" w:cs="Times New Roman"/>
          <w:b/>
          <w:color w:val="1F1F1F"/>
          <w:sz w:val="28"/>
          <w:szCs w:val="28"/>
          <w:lang w:val="en-US"/>
        </w:rPr>
      </w:pPr>
      <w:r>
        <w:rPr>
          <w:rFonts w:eastAsia="Times New Roman" w:cs="Times New Roman" w:ascii="Times New Roman" w:hAnsi="Times New Roman"/>
          <w:b/>
          <w:color w:val="1F1F1F"/>
          <w:sz w:val="28"/>
          <w:szCs w:val="28"/>
          <w:lang w:val="en-US"/>
        </w:rPr>
      </w:r>
    </w:p>
    <w:p>
      <w:pPr>
        <w:pStyle w:val="Normal"/>
        <w:spacing w:lineRule="auto" w:line="240" w:before="0" w:after="0"/>
        <w:jc w:val="center"/>
        <w:rPr>
          <w:rFonts w:ascii="Times New Roman" w:hAnsi="Times New Roman" w:eastAsia="Times New Roman" w:cs="Times New Roman"/>
          <w:b/>
          <w:color w:val="1F1F1F"/>
          <w:sz w:val="32"/>
          <w:szCs w:val="28"/>
          <w:lang w:val="en-US"/>
        </w:rPr>
      </w:pPr>
      <w:r>
        <w:rPr>
          <w:rFonts w:eastAsia="Times New Roman" w:cs="Times New Roman" w:ascii="Times New Roman" w:hAnsi="Times New Roman"/>
          <w:b/>
          <w:color w:val="1F1F1F"/>
          <w:sz w:val="32"/>
          <w:szCs w:val="28"/>
          <w:lang w:val="en-US"/>
        </w:rPr>
      </w:r>
    </w:p>
    <w:p>
      <w:pPr>
        <w:pStyle w:val="Normal"/>
        <w:spacing w:lineRule="auto" w:line="240" w:before="0" w:after="0"/>
        <w:jc w:val="center"/>
        <w:rPr>
          <w:rFonts w:ascii="Times New Roman" w:hAnsi="Times New Roman" w:cs="Times New Roman"/>
          <w:bCs/>
          <w:sz w:val="32"/>
          <w:szCs w:val="28"/>
          <w:lang w:val="en-US"/>
        </w:rPr>
      </w:pPr>
      <w:r>
        <w:rPr>
          <w:rFonts w:cs="Times New Roman" w:ascii="Times New Roman" w:hAnsi="Times New Roman"/>
          <w:bCs/>
          <w:sz w:val="32"/>
          <w:szCs w:val="28"/>
          <w:lang w:val="en-US"/>
        </w:rPr>
        <w:t>«</w:t>
      </w:r>
      <w:r>
        <w:rPr>
          <w:rFonts w:eastAsia="Times New Roman" w:cs="Times New Roman" w:ascii="Times New Roman" w:hAnsi="Times New Roman"/>
          <w:b/>
          <w:bCs/>
          <w:sz w:val="32"/>
          <w:szCs w:val="28"/>
          <w:lang w:val="en-US"/>
        </w:rPr>
        <w:t>Intercultural Communication in a Unified Educational Environment: Challenges and Prospects</w:t>
      </w:r>
      <w:r>
        <w:rPr>
          <w:rFonts w:cs="Times New Roman" w:ascii="Times New Roman" w:hAnsi="Times New Roman"/>
          <w:bCs/>
          <w:sz w:val="32"/>
          <w:szCs w:val="28"/>
          <w:lang w:val="en-US"/>
        </w:rPr>
        <w:t>»</w:t>
      </w:r>
    </w:p>
    <w:p>
      <w:pPr>
        <w:pStyle w:val="Normal"/>
        <w:spacing w:lineRule="auto" w:line="240" w:before="0" w:after="0"/>
        <w:jc w:val="center"/>
        <w:rPr>
          <w:rFonts w:ascii="Times New Roman" w:hAnsi="Times New Roman" w:cs="Times New Roman"/>
          <w:bCs/>
          <w:sz w:val="28"/>
          <w:szCs w:val="28"/>
          <w:lang w:val="en-US"/>
        </w:rPr>
      </w:pPr>
      <w:r>
        <w:rPr>
          <w:rFonts w:cs="Times New Roman" w:ascii="Times New Roman" w:hAnsi="Times New Roman"/>
          <w:bCs/>
          <w:sz w:val="28"/>
          <w:szCs w:val="28"/>
          <w:lang w:val="en-US"/>
        </w:rPr>
      </w:r>
    </w:p>
    <w:p>
      <w:pPr>
        <w:pStyle w:val="Normal"/>
        <w:spacing w:lineRule="auto" w:line="240" w:before="0" w:after="0"/>
        <w:jc w:val="center"/>
        <w:rPr>
          <w:rFonts w:ascii="Times New Roman" w:hAnsi="Times New Roman" w:cs="Times New Roman"/>
          <w:bCs/>
          <w:sz w:val="28"/>
          <w:szCs w:val="28"/>
          <w:lang w:val="en-US"/>
        </w:rPr>
      </w:pPr>
      <w:r>
        <w:rPr>
          <w:rFonts w:cs="Times New Roman" w:ascii="Times New Roman" w:hAnsi="Times New Roman"/>
          <w:bCs/>
          <w:sz w:val="28"/>
          <w:szCs w:val="28"/>
          <w:lang w:val="en-US"/>
        </w:rPr>
      </w:r>
    </w:p>
    <w:p>
      <w:pPr>
        <w:pStyle w:val="Normal"/>
        <w:spacing w:lineRule="auto" w:line="240" w:beforeAutospacing="1" w:afterAutospacing="1"/>
        <w:jc w:val="center"/>
        <w:rPr>
          <w:rFonts w:ascii="Times New Roman" w:hAnsi="Times New Roman" w:eastAsia="Times New Roman" w:cs="Times New Roman"/>
          <w:b/>
          <w:bCs/>
          <w:sz w:val="28"/>
          <w:szCs w:val="28"/>
          <w:lang w:val="en-US"/>
        </w:rPr>
      </w:pPr>
      <w:r>
        <w:rPr>
          <w:rFonts w:eastAsia="Times New Roman" w:cs="Times New Roman" w:ascii="Times New Roman" w:hAnsi="Times New Roman"/>
          <w:b/>
          <w:bCs/>
          <w:sz w:val="28"/>
          <w:szCs w:val="28"/>
          <w:lang w:val="en-US"/>
        </w:rPr>
        <w:t>19 March</w:t>
      </w:r>
      <w:r>
        <w:rPr>
          <w:rFonts w:eastAsia="Times New Roman" w:cs="Times New Roman" w:ascii="Times New Roman" w:hAnsi="Times New Roman"/>
          <w:b/>
          <w:bCs/>
          <w:sz w:val="28"/>
          <w:szCs w:val="28"/>
        </w:rPr>
        <w:t xml:space="preserve">, </w:t>
      </w:r>
      <w:r>
        <w:rPr>
          <w:rFonts w:eastAsia="Times New Roman" w:cs="Times New Roman" w:ascii="Times New Roman" w:hAnsi="Times New Roman"/>
          <w:b/>
          <w:bCs/>
          <w:sz w:val="28"/>
          <w:szCs w:val="28"/>
          <w:lang w:val="en-US"/>
        </w:rPr>
        <w:t>2027</w:t>
      </w:r>
    </w:p>
    <w:p>
      <w:pPr>
        <w:pStyle w:val="Normal"/>
        <w:spacing w:lineRule="auto" w:line="240" w:beforeAutospacing="1" w:afterAutospacing="1"/>
        <w:jc w:val="center"/>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r>
    </w:p>
    <w:p>
      <w:pPr>
        <w:pStyle w:val="Normal"/>
        <w:numPr>
          <w:ilvl w:val="0"/>
          <w:numId w:val="0"/>
        </w:numPr>
        <w:spacing w:lineRule="auto" w:line="240" w:beforeAutospacing="1" w:afterAutospacing="1"/>
        <w:jc w:val="center"/>
        <w:outlineLvl w:val="0"/>
        <w:rPr>
          <w:rFonts w:ascii="Times New Roman" w:hAnsi="Times New Roman" w:eastAsia="Times New Roman" w:cs="Times New Roman"/>
          <w:b/>
          <w:bCs/>
          <w:kern w:val="2"/>
          <w:sz w:val="28"/>
          <w:szCs w:val="28"/>
          <w:lang w:val="en-US"/>
        </w:rPr>
      </w:pPr>
      <w:r>
        <w:rPr>
          <w:rFonts w:eastAsia="Times New Roman" w:cs="Times New Roman" w:ascii="Times New Roman" w:hAnsi="Times New Roman"/>
          <w:b/>
          <w:bCs/>
          <w:kern w:val="2"/>
          <w:sz w:val="28"/>
          <w:szCs w:val="28"/>
          <w:lang w:val="en-US"/>
        </w:rPr>
        <w:t>INFORMATION LETTER</w:t>
      </w:r>
    </w:p>
    <w:p>
      <w:pPr>
        <w:pStyle w:val="Normal"/>
        <w:numPr>
          <w:ilvl w:val="0"/>
          <w:numId w:val="0"/>
        </w:numPr>
        <w:spacing w:lineRule="auto" w:line="240" w:beforeAutospacing="1" w:afterAutospacing="1"/>
        <w:jc w:val="center"/>
        <w:outlineLvl w:val="0"/>
        <w:rPr>
          <w:rFonts w:ascii="Times New Roman" w:hAnsi="Times New Roman" w:eastAsia="Times New Roman" w:cs="Times New Roman"/>
          <w:b/>
          <w:bCs/>
          <w:kern w:val="2"/>
          <w:sz w:val="28"/>
          <w:szCs w:val="28"/>
          <w:lang w:val="en-US"/>
        </w:rPr>
      </w:pPr>
      <w:r>
        <w:rPr>
          <w:rFonts w:eastAsia="Times New Roman" w:cs="Times New Roman" w:ascii="Times New Roman" w:hAnsi="Times New Roman"/>
          <w:b/>
          <w:bCs/>
          <w:kern w:val="2"/>
          <w:sz w:val="28"/>
          <w:szCs w:val="28"/>
          <w:lang w:val="en-US"/>
        </w:rPr>
      </w:r>
    </w:p>
    <w:p>
      <w:pPr>
        <w:pStyle w:val="Normal"/>
        <w:spacing w:lineRule="auto" w:line="240" w:beforeAutospacing="1" w:afterAutospacing="1"/>
        <w:jc w:val="both"/>
        <w:rPr>
          <w:rFonts w:ascii="Times New Roman" w:hAnsi="Times New Roman" w:eastAsia="Times New Roman" w:cs="Times New Roman"/>
          <w:sz w:val="28"/>
          <w:szCs w:val="28"/>
          <w:lang w:val="en-US"/>
        </w:rPr>
      </w:pPr>
      <w:r>
        <w:rPr>
          <w:rFonts w:eastAsia="Times New Roman" w:cs="Times New Roman" w:ascii="Times New Roman" w:hAnsi="Times New Roman"/>
          <w:b/>
          <w:bCs/>
          <w:sz w:val="28"/>
          <w:szCs w:val="28"/>
          <w:lang w:val="en-US"/>
        </w:rPr>
        <w:t>Dear Colleagues,</w:t>
      </w:r>
    </w:p>
    <w:p>
      <w:pPr>
        <w:pStyle w:val="Normal"/>
        <w:spacing w:lineRule="auto" w:line="240" w:beforeAutospacing="1" w:afterAutospacing="1"/>
        <w:jc w:val="both"/>
        <w:rPr>
          <w:rFonts w:ascii="Times New Roman" w:hAnsi="Times New Roman" w:eastAsia="Times New Roman" w:cs="Times New Roman"/>
          <w:b/>
          <w:bCs/>
          <w:sz w:val="28"/>
          <w:szCs w:val="28"/>
          <w:lang w:val="en-US"/>
        </w:rPr>
      </w:pPr>
      <w:r>
        <w:rPr>
          <w:rFonts w:eastAsia="Times New Roman" w:cs="Times New Roman" w:ascii="Times New Roman" w:hAnsi="Times New Roman"/>
          <w:sz w:val="28"/>
          <w:szCs w:val="28"/>
          <w:lang w:val="en-US"/>
        </w:rPr>
        <w:t xml:space="preserve">We invite students, master’s degree students, postgraduate students, and young researchers to participate in the </w:t>
      </w:r>
      <w:r>
        <w:rPr>
          <w:rFonts w:eastAsia="Times New Roman" w:cs="Times New Roman" w:ascii="Times New Roman" w:hAnsi="Times New Roman"/>
          <w:b/>
          <w:bCs/>
          <w:sz w:val="28"/>
          <w:szCs w:val="28"/>
          <w:lang w:val="en-US"/>
        </w:rPr>
        <w:t>IX International Scientific and Theoretical Conference of Students and Young Researchers</w:t>
      </w:r>
      <w:r>
        <w:rPr>
          <w:rFonts w:eastAsia="Times New Roman" w:cs="Times New Roman" w:ascii="Times New Roman" w:hAnsi="Times New Roman"/>
          <w:sz w:val="28"/>
          <w:szCs w:val="28"/>
          <w:lang w:val="en-US"/>
        </w:rPr>
        <w:t xml:space="preserve"> entitled </w:t>
      </w:r>
      <w:r>
        <w:rPr>
          <w:rFonts w:eastAsia="Times New Roman" w:cs="Times New Roman" w:ascii="Times New Roman" w:hAnsi="Times New Roman"/>
          <w:b/>
          <w:bCs/>
          <w:sz w:val="28"/>
          <w:szCs w:val="28"/>
          <w:lang w:val="en-US"/>
        </w:rPr>
        <w:t>“Intercultural Communication in a Unified Educational Environment: Challenges and Prospects”.</w:t>
      </w:r>
    </w:p>
    <w:p>
      <w:pPr>
        <w:pStyle w:val="Normal"/>
        <w:jc w:val="both"/>
        <w:rPr>
          <w:rFonts w:ascii="Times New Roman" w:hAnsi="Times New Roman" w:eastAsia="Times New Roman" w:cs="Times New Roman"/>
          <w:b/>
          <w:bCs/>
          <w:sz w:val="28"/>
          <w:szCs w:val="28"/>
          <w:lang w:val="en-US"/>
        </w:rPr>
      </w:pPr>
      <w:r>
        <w:rPr>
          <w:rFonts w:eastAsia="Times New Roman" w:cs="Times New Roman" w:ascii="Times New Roman" w:hAnsi="Times New Roman"/>
          <w:b/>
          <w:bCs/>
          <w:sz w:val="28"/>
          <w:szCs w:val="28"/>
          <w:lang w:val="en-US"/>
        </w:rPr>
      </w:r>
      <w:r>
        <w:br w:type="page"/>
      </w:r>
    </w:p>
    <w:p>
      <w:pPr>
        <w:pStyle w:val="Normal"/>
        <w:jc w:val="center"/>
        <w:rPr>
          <w:rFonts w:ascii="Times New Roman" w:hAnsi="Times New Roman" w:cs="Times New Roman"/>
          <w:sz w:val="28"/>
          <w:szCs w:val="28"/>
        </w:rPr>
      </w:pPr>
      <w:r>
        <w:rPr>
          <w:rStyle w:val="Strong"/>
          <w:rFonts w:cs="Times New Roman" w:ascii="Times New Roman" w:hAnsi="Times New Roman"/>
          <w:bCs w:val="false"/>
          <w:sz w:val="28"/>
          <w:szCs w:val="28"/>
        </w:rPr>
        <w:t>Conference Topics:</w:t>
      </w:r>
    </w:p>
    <w:p>
      <w:pPr>
        <w:pStyle w:val="NormalWeb"/>
        <w:numPr>
          <w:ilvl w:val="0"/>
          <w:numId w:val="1"/>
        </w:numPr>
        <w:spacing w:before="280" w:after="0"/>
        <w:jc w:val="both"/>
        <w:rPr>
          <w:sz w:val="28"/>
          <w:szCs w:val="28"/>
          <w:lang w:val="en-US"/>
        </w:rPr>
      </w:pPr>
      <w:r>
        <w:rPr>
          <w:rStyle w:val="Strong"/>
          <w:b w:val="false"/>
          <w:sz w:val="28"/>
          <w:szCs w:val="28"/>
          <w:lang w:val="en-US"/>
        </w:rPr>
        <w:t>Current areas of research in intercultural communication:</w:t>
      </w:r>
      <w:r>
        <w:rPr>
          <w:sz w:val="28"/>
          <w:szCs w:val="28"/>
          <w:lang w:val="en-US"/>
        </w:rPr>
        <w:t xml:space="preserve"> linguocultural, psycholinguistic, sociolinguistic, and psychological approaches;</w:t>
      </w:r>
    </w:p>
    <w:p>
      <w:pPr>
        <w:pStyle w:val="NormalWeb"/>
        <w:numPr>
          <w:ilvl w:val="0"/>
          <w:numId w:val="1"/>
        </w:numPr>
        <w:spacing w:before="0" w:after="0"/>
        <w:jc w:val="both"/>
        <w:rPr>
          <w:b/>
          <w:sz w:val="28"/>
          <w:szCs w:val="28"/>
          <w:lang w:val="en-US"/>
        </w:rPr>
      </w:pPr>
      <w:r>
        <w:rPr>
          <w:rStyle w:val="Strong"/>
          <w:b w:val="false"/>
          <w:sz w:val="28"/>
          <w:szCs w:val="28"/>
          <w:lang w:val="en-US"/>
        </w:rPr>
        <w:t>Languages for specific purposes and intercultural professional communication;</w:t>
      </w:r>
    </w:p>
    <w:p>
      <w:pPr>
        <w:pStyle w:val="NormalWeb"/>
        <w:numPr>
          <w:ilvl w:val="0"/>
          <w:numId w:val="1"/>
        </w:numPr>
        <w:spacing w:before="0" w:after="0"/>
        <w:jc w:val="both"/>
        <w:rPr>
          <w:b/>
          <w:sz w:val="28"/>
          <w:szCs w:val="28"/>
          <w:lang w:val="en-US"/>
        </w:rPr>
      </w:pPr>
      <w:r>
        <w:rPr>
          <w:rStyle w:val="Strong"/>
          <w:b w:val="false"/>
          <w:sz w:val="28"/>
          <w:szCs w:val="28"/>
          <w:lang w:val="en-US"/>
        </w:rPr>
        <w:t>The role of modern Russian as a means of intercultural communication;</w:t>
      </w:r>
    </w:p>
    <w:p>
      <w:pPr>
        <w:pStyle w:val="NormalWeb"/>
        <w:numPr>
          <w:ilvl w:val="0"/>
          <w:numId w:val="1"/>
        </w:numPr>
        <w:spacing w:before="0" w:after="0"/>
        <w:jc w:val="both"/>
        <w:rPr>
          <w:b/>
          <w:sz w:val="28"/>
          <w:szCs w:val="28"/>
          <w:lang w:val="en-US"/>
        </w:rPr>
      </w:pPr>
      <w:r>
        <w:rPr>
          <w:rStyle w:val="Strong"/>
          <w:b w:val="false"/>
          <w:sz w:val="28"/>
          <w:szCs w:val="28"/>
          <w:lang w:val="en-US"/>
        </w:rPr>
        <w:t>Intercultural communication in the modern information space;</w:t>
      </w:r>
    </w:p>
    <w:p>
      <w:pPr>
        <w:pStyle w:val="NormalWeb"/>
        <w:numPr>
          <w:ilvl w:val="0"/>
          <w:numId w:val="1"/>
        </w:numPr>
        <w:spacing w:before="0" w:after="0"/>
        <w:jc w:val="both"/>
        <w:rPr>
          <w:b/>
          <w:sz w:val="28"/>
          <w:szCs w:val="28"/>
          <w:lang w:val="en-US"/>
        </w:rPr>
      </w:pPr>
      <w:r>
        <w:rPr>
          <w:rStyle w:val="Strong"/>
          <w:b w:val="false"/>
          <w:sz w:val="28"/>
          <w:szCs w:val="28"/>
          <w:lang w:val="en-US"/>
        </w:rPr>
        <w:t>Psychological and pedagogical aspects of intercultural communication;</w:t>
      </w:r>
    </w:p>
    <w:p>
      <w:pPr>
        <w:pStyle w:val="NormalWeb"/>
        <w:numPr>
          <w:ilvl w:val="0"/>
          <w:numId w:val="1"/>
        </w:numPr>
        <w:spacing w:before="0" w:after="280"/>
        <w:jc w:val="both"/>
        <w:rPr>
          <w:rStyle w:val="Strong"/>
          <w:bCs w:val="false"/>
          <w:sz w:val="28"/>
          <w:szCs w:val="28"/>
          <w:lang w:val="en-US"/>
        </w:rPr>
      </w:pPr>
      <w:r>
        <w:rPr>
          <w:rStyle w:val="Strong"/>
          <w:b w:val="false"/>
          <w:sz w:val="28"/>
          <w:szCs w:val="28"/>
          <w:lang w:val="en-US"/>
        </w:rPr>
        <w:t>Multicultural education and issues of sociocultural adaptation of international students.</w:t>
      </w:r>
    </w:p>
    <w:p>
      <w:pPr>
        <w:pStyle w:val="NormalWeb"/>
        <w:spacing w:before="280" w:after="280"/>
        <w:rPr>
          <w:sz w:val="28"/>
          <w:szCs w:val="28"/>
          <w:lang w:val="en-US"/>
        </w:rPr>
      </w:pPr>
      <w:r>
        <w:rPr>
          <w:rStyle w:val="Strong"/>
          <w:sz w:val="28"/>
          <w:szCs w:val="28"/>
          <w:lang w:val="en-US"/>
        </w:rPr>
        <w:t>Working languages of the conference:</w:t>
      </w:r>
      <w:r>
        <w:rPr>
          <w:sz w:val="28"/>
          <w:szCs w:val="28"/>
          <w:lang w:val="en-US"/>
        </w:rPr>
        <w:br/>
        <w:t>Russian and English.</w:t>
      </w:r>
    </w:p>
    <w:p>
      <w:pPr>
        <w:pStyle w:val="NormalWeb"/>
        <w:spacing w:before="280" w:after="280"/>
        <w:jc w:val="both"/>
        <w:rPr>
          <w:sz w:val="28"/>
          <w:szCs w:val="28"/>
        </w:rPr>
      </w:pPr>
      <w:r>
        <w:rPr>
          <w:rStyle w:val="Strong"/>
          <w:sz w:val="28"/>
          <w:szCs w:val="28"/>
        </w:rPr>
        <w:t>Participation formats:</w:t>
      </w:r>
    </w:p>
    <w:p>
      <w:pPr>
        <w:pStyle w:val="NormalWeb"/>
        <w:numPr>
          <w:ilvl w:val="0"/>
          <w:numId w:val="2"/>
        </w:numPr>
        <w:spacing w:before="280" w:after="0"/>
        <w:jc w:val="both"/>
        <w:rPr>
          <w:sz w:val="28"/>
          <w:szCs w:val="28"/>
          <w:lang w:val="en-US"/>
        </w:rPr>
      </w:pPr>
      <w:r>
        <w:rPr>
          <w:sz w:val="28"/>
          <w:szCs w:val="28"/>
          <w:lang w:val="en-US"/>
        </w:rPr>
        <w:t>presentation in an online format (with publication of materials);</w:t>
      </w:r>
    </w:p>
    <w:p>
      <w:pPr>
        <w:pStyle w:val="NormalWeb"/>
        <w:numPr>
          <w:ilvl w:val="0"/>
          <w:numId w:val="2"/>
        </w:numPr>
        <w:spacing w:before="0" w:after="280"/>
        <w:jc w:val="both"/>
        <w:rPr>
          <w:sz w:val="28"/>
          <w:szCs w:val="28"/>
          <w:lang w:val="en-US"/>
        </w:rPr>
      </w:pPr>
      <w:r>
        <w:rPr>
          <w:sz w:val="28"/>
          <w:szCs w:val="28"/>
          <w:lang w:val="en-US"/>
        </w:rPr>
        <w:t>presentation in an online format (without publication of materials).</w:t>
      </w:r>
    </w:p>
    <w:p>
      <w:pPr>
        <w:pStyle w:val="NormalWeb"/>
        <w:spacing w:before="280" w:after="280"/>
        <w:jc w:val="both"/>
        <w:rPr>
          <w:sz w:val="28"/>
          <w:szCs w:val="28"/>
          <w:lang w:val="en-US"/>
        </w:rPr>
      </w:pPr>
      <w:r>
        <w:rPr>
          <w:sz w:val="28"/>
          <w:szCs w:val="28"/>
          <w:lang w:val="en-US"/>
        </w:rPr>
        <w:t>Following the conference, a collection of conference materials recommended by the Organizing Committee for publication is planned to be issued. The collection will be assigned an ISBN and will be included in the Russian Science Citation Index (RSCI), a bibliographic and abstract database.</w:t>
      </w:r>
    </w:p>
    <w:p>
      <w:pPr>
        <w:pStyle w:val="NormalWeb"/>
        <w:spacing w:before="280" w:after="280"/>
        <w:jc w:val="both"/>
        <w:rPr>
          <w:sz w:val="28"/>
          <w:szCs w:val="28"/>
          <w:lang w:val="en-US"/>
        </w:rPr>
      </w:pPr>
      <w:r>
        <w:rPr>
          <w:sz w:val="28"/>
          <w:szCs w:val="28"/>
          <w:lang w:val="en-US"/>
        </w:rPr>
        <w:t xml:space="preserve">The full conference program will be available on the website </w:t>
      </w:r>
      <w:hyperlink r:id="rId2">
        <w:r>
          <w:rPr>
            <w:rStyle w:val="-"/>
            <w:sz w:val="28"/>
            <w:szCs w:val="28"/>
            <w:shd w:fill="FFFFFF" w:val="clear"/>
            <w:lang w:val="en-US"/>
          </w:rPr>
          <w:t>www.rzgmu.ru</w:t>
        </w:r>
      </w:hyperlink>
      <w:r>
        <w:rPr>
          <w:sz w:val="28"/>
          <w:szCs w:val="28"/>
          <w:lang w:val="en-US"/>
        </w:rPr>
        <w:t xml:space="preserve"> 15 days before the start of the conference.</w:t>
      </w:r>
    </w:p>
    <w:p>
      <w:pPr>
        <w:pStyle w:val="NormalWeb"/>
        <w:spacing w:before="280" w:after="280"/>
        <w:jc w:val="both"/>
        <w:rPr>
          <w:sz w:val="28"/>
          <w:szCs w:val="28"/>
          <w:lang w:val="en-US"/>
        </w:rPr>
      </w:pPr>
      <w:r>
        <w:rPr>
          <w:sz w:val="28"/>
          <w:szCs w:val="28"/>
          <w:lang w:val="en-US"/>
        </w:rPr>
        <w:t xml:space="preserve">To participate in the conference, please submit the application </w:t>
      </w:r>
      <w:r>
        <w:rPr>
          <w:rStyle w:val="Strong"/>
          <w:sz w:val="28"/>
          <w:szCs w:val="28"/>
          <w:lang w:val="en-US"/>
        </w:rPr>
        <w:t>by 14 February 2027</w:t>
      </w:r>
      <w:r>
        <w:rPr>
          <w:sz w:val="28"/>
          <w:szCs w:val="28"/>
          <w:lang w:val="en-US"/>
        </w:rPr>
        <w:t xml:space="preserve"> to the Organizing Committee at </w:t>
      </w:r>
      <w:hyperlink r:id="rId3">
        <w:r>
          <w:rPr>
            <w:rStyle w:val="-"/>
            <w:b/>
            <w:sz w:val="28"/>
            <w:szCs w:val="28"/>
            <w:lang w:val="en-US"/>
          </w:rPr>
          <w:t>kaf.inostr.yaz@mail.ru</w:t>
        </w:r>
      </w:hyperlink>
    </w:p>
    <w:p>
      <w:pPr>
        <w:pStyle w:val="NormalWeb"/>
        <w:spacing w:before="280" w:after="280"/>
        <w:jc w:val="both"/>
        <w:rPr>
          <w:sz w:val="28"/>
          <w:szCs w:val="28"/>
          <w:lang w:val="en-US"/>
        </w:rPr>
      </w:pPr>
      <w:r>
        <w:rPr>
          <w:sz w:val="28"/>
          <w:szCs w:val="28"/>
          <w:lang w:val="en-US"/>
        </w:rPr>
        <w:t xml:space="preserve">Please send the application and the abstracts as separate files in a single email. The </w:t>
      </w:r>
      <w:r>
        <w:rPr>
          <w:rStyle w:val="Strong"/>
          <w:sz w:val="28"/>
          <w:szCs w:val="28"/>
          <w:lang w:val="en-US"/>
        </w:rPr>
        <w:t>subject line</w:t>
      </w:r>
      <w:r>
        <w:rPr>
          <w:sz w:val="28"/>
          <w:szCs w:val="28"/>
          <w:lang w:val="en-US"/>
        </w:rPr>
        <w:t xml:space="preserve"> should contain the word “Conference”, the participant’s surname and initials, and the city, for example: </w:t>
      </w:r>
      <w:r>
        <w:rPr>
          <w:rStyle w:val="Strong"/>
          <w:sz w:val="28"/>
          <w:szCs w:val="28"/>
          <w:lang w:val="en-US"/>
        </w:rPr>
        <w:t>“Conference. Ivanov I. I. Ryazan”</w:t>
      </w:r>
      <w:r>
        <w:rPr>
          <w:sz w:val="28"/>
          <w:szCs w:val="28"/>
          <w:lang w:val="en-US"/>
        </w:rPr>
        <w:t>.</w:t>
      </w:r>
    </w:p>
    <w:p>
      <w:pPr>
        <w:pStyle w:val="NormalWeb"/>
        <w:spacing w:before="280" w:after="280"/>
        <w:jc w:val="both"/>
        <w:rPr>
          <w:sz w:val="28"/>
          <w:szCs w:val="28"/>
          <w:lang w:val="en-US"/>
        </w:rPr>
      </w:pPr>
      <w:r>
        <w:rPr>
          <w:sz w:val="28"/>
          <w:szCs w:val="28"/>
          <w:lang w:val="en-US"/>
        </w:rPr>
        <w:t xml:space="preserve">The </w:t>
      </w:r>
      <w:r>
        <w:rPr>
          <w:rStyle w:val="Strong"/>
          <w:sz w:val="28"/>
          <w:szCs w:val="28"/>
          <w:lang w:val="en-US"/>
        </w:rPr>
        <w:t>application file</w:t>
      </w:r>
      <w:r>
        <w:rPr>
          <w:sz w:val="28"/>
          <w:szCs w:val="28"/>
          <w:lang w:val="en-US"/>
        </w:rPr>
        <w:t xml:space="preserve"> should be named using the word “Application”, the author’s surname and initials, and the city, for example: </w:t>
      </w:r>
      <w:r>
        <w:rPr>
          <w:rStyle w:val="Strong"/>
          <w:sz w:val="28"/>
          <w:szCs w:val="28"/>
          <w:lang w:val="en-US"/>
        </w:rPr>
        <w:t>“Application. Ivanov I. I. Ryazan”</w:t>
      </w:r>
      <w:r>
        <w:rPr>
          <w:sz w:val="28"/>
          <w:szCs w:val="28"/>
          <w:lang w:val="en-US"/>
        </w:rPr>
        <w:t>.</w:t>
      </w:r>
    </w:p>
    <w:p>
      <w:pPr>
        <w:pStyle w:val="NormalWeb"/>
        <w:spacing w:before="280" w:after="280"/>
        <w:jc w:val="both"/>
        <w:rPr>
          <w:sz w:val="28"/>
          <w:szCs w:val="28"/>
          <w:lang w:val="en-US"/>
        </w:rPr>
      </w:pPr>
      <w:r>
        <w:rPr>
          <w:sz w:val="28"/>
          <w:szCs w:val="28"/>
          <w:lang w:val="en-US"/>
        </w:rPr>
        <w:t xml:space="preserve">The </w:t>
      </w:r>
      <w:r>
        <w:rPr>
          <w:rStyle w:val="Strong"/>
          <w:sz w:val="28"/>
          <w:szCs w:val="28"/>
          <w:lang w:val="en-US"/>
        </w:rPr>
        <w:t>file containing the materials for publication</w:t>
      </w:r>
      <w:r>
        <w:rPr>
          <w:sz w:val="28"/>
          <w:szCs w:val="28"/>
          <w:lang w:val="en-US"/>
        </w:rPr>
        <w:t xml:space="preserve"> should be named using the author’s surname and initials and the city, for example: </w:t>
      </w:r>
      <w:r>
        <w:rPr>
          <w:rStyle w:val="Strong"/>
          <w:sz w:val="28"/>
          <w:szCs w:val="28"/>
          <w:lang w:val="en-US"/>
        </w:rPr>
        <w:t>“Materials. Ivanov I. I. Ryazan”</w:t>
      </w:r>
      <w:r>
        <w:rPr>
          <w:sz w:val="28"/>
          <w:szCs w:val="28"/>
          <w:lang w:val="en-US"/>
        </w:rPr>
        <w:t>.</w:t>
      </w:r>
    </w:p>
    <w:p>
      <w:pPr>
        <w:pStyle w:val="NormalWeb"/>
        <w:spacing w:before="280" w:after="280"/>
        <w:jc w:val="both"/>
        <w:rPr>
          <w:sz w:val="28"/>
          <w:szCs w:val="28"/>
          <w:lang w:val="en-US"/>
        </w:rPr>
      </w:pPr>
      <w:r>
        <w:rPr>
          <w:sz w:val="28"/>
          <w:szCs w:val="28"/>
          <w:lang w:val="en-US"/>
        </w:rPr>
        <w:t>Conference participants will receive certificates.</w:t>
      </w:r>
    </w:p>
    <w:p>
      <w:pPr>
        <w:pStyle w:val="NormalWeb"/>
        <w:spacing w:before="280" w:after="280"/>
        <w:jc w:val="both"/>
        <w:rPr>
          <w:sz w:val="28"/>
          <w:szCs w:val="28"/>
          <w:lang w:val="en-US"/>
        </w:rPr>
      </w:pPr>
      <w:r>
        <w:rPr>
          <w:rStyle w:val="Strong"/>
          <w:sz w:val="28"/>
          <w:szCs w:val="28"/>
          <w:lang w:val="en-US"/>
        </w:rPr>
        <w:t>No registration fee is required to participate in the conference.</w:t>
      </w:r>
    </w:p>
    <w:p>
      <w:pPr>
        <w:pStyle w:val="Normal"/>
        <w:jc w:val="center"/>
        <w:rPr>
          <w:rFonts w:ascii="Times New Roman" w:hAnsi="Times New Roman" w:cs="Times New Roman"/>
          <w:sz w:val="28"/>
          <w:szCs w:val="28"/>
          <w:lang w:val="en-US"/>
        </w:rPr>
      </w:pPr>
      <w:r>
        <w:rPr>
          <w:rStyle w:val="Strong"/>
          <w:rFonts w:cs="Times New Roman" w:ascii="Times New Roman" w:hAnsi="Times New Roman"/>
          <w:bCs w:val="false"/>
          <w:sz w:val="28"/>
          <w:szCs w:val="28"/>
          <w:lang w:val="en-US"/>
        </w:rPr>
        <w:t>Requirements for formatting materials for publication</w:t>
      </w:r>
    </w:p>
    <w:p>
      <w:pPr>
        <w:pStyle w:val="NormalWeb"/>
        <w:spacing w:before="280" w:after="280"/>
        <w:jc w:val="both"/>
        <w:rPr>
          <w:sz w:val="28"/>
          <w:szCs w:val="28"/>
          <w:lang w:val="en-US"/>
        </w:rPr>
      </w:pPr>
      <w:r>
        <w:rPr>
          <w:sz w:val="28"/>
          <w:szCs w:val="28"/>
          <w:lang w:val="en-US"/>
        </w:rPr>
        <w:t>Materials for publication must be prepared using Microsoft Word (*.doc, *.rtf). Page size: A4; margins: 2 cm on all sides. Text formatting: Times New Roman font, 14 pt font size, first-line indent of 1.25 cm, single line spacing, justified alignment, portrait orientation, with no page numbers. The maximum length is 4 pages.</w:t>
      </w:r>
    </w:p>
    <w:p>
      <w:pPr>
        <w:pStyle w:val="NormalWeb"/>
        <w:spacing w:before="280" w:after="280"/>
        <w:jc w:val="both"/>
        <w:rPr>
          <w:sz w:val="28"/>
          <w:szCs w:val="28"/>
          <w:lang w:val="en-US"/>
        </w:rPr>
      </w:pPr>
      <w:r>
        <w:rPr>
          <w:sz w:val="28"/>
          <w:szCs w:val="28"/>
          <w:lang w:val="en-US"/>
        </w:rPr>
        <w:t xml:space="preserve">The title page must contain the following information: </w:t>
      </w:r>
      <w:r>
        <w:rPr>
          <w:rStyle w:val="Strong"/>
          <w:sz w:val="28"/>
          <w:szCs w:val="28"/>
          <w:lang w:val="en-US"/>
        </w:rPr>
        <w:t>title</w:t>
      </w:r>
      <w:r>
        <w:rPr>
          <w:sz w:val="28"/>
          <w:szCs w:val="28"/>
          <w:lang w:val="en-US"/>
        </w:rPr>
        <w:t xml:space="preserve"> (in uppercase letters), followed by the </w:t>
      </w:r>
      <w:r>
        <w:rPr>
          <w:rStyle w:val="Strong"/>
          <w:sz w:val="28"/>
          <w:szCs w:val="28"/>
          <w:lang w:val="en-US"/>
        </w:rPr>
        <w:t>authors’ surnames and initials</w:t>
      </w:r>
      <w:r>
        <w:rPr>
          <w:sz w:val="28"/>
          <w:szCs w:val="28"/>
          <w:lang w:val="en-US"/>
        </w:rPr>
        <w:t xml:space="preserve"> on a new line (if an author is a foreign national, the name of the country should be indicated in parentheses), followed by the </w:t>
      </w:r>
      <w:r>
        <w:rPr>
          <w:rStyle w:val="Strong"/>
          <w:sz w:val="28"/>
          <w:szCs w:val="28"/>
          <w:lang w:val="en-US"/>
        </w:rPr>
        <w:t>academic supervisor’s surname and initials</w:t>
      </w:r>
      <w:r>
        <w:rPr>
          <w:sz w:val="28"/>
          <w:szCs w:val="28"/>
          <w:lang w:val="en-US"/>
        </w:rPr>
        <w:t xml:space="preserve"> on a new line, and the </w:t>
      </w:r>
      <w:r>
        <w:rPr>
          <w:rStyle w:val="Strong"/>
          <w:sz w:val="28"/>
          <w:szCs w:val="28"/>
          <w:lang w:val="en-US"/>
        </w:rPr>
        <w:t>institution and city</w:t>
      </w:r>
      <w:r>
        <w:rPr>
          <w:sz w:val="28"/>
          <w:szCs w:val="28"/>
          <w:lang w:val="en-US"/>
        </w:rPr>
        <w:t xml:space="preserve"> on a new line. The title of the article should be centered and written in uppercase letters.</w:t>
      </w:r>
    </w:p>
    <w:p>
      <w:pPr>
        <w:pStyle w:val="NormalWeb"/>
        <w:spacing w:before="280" w:after="280"/>
        <w:jc w:val="both"/>
        <w:rPr>
          <w:sz w:val="28"/>
          <w:szCs w:val="28"/>
          <w:lang w:val="en-US"/>
        </w:rPr>
      </w:pPr>
      <w:r>
        <w:rPr>
          <w:rStyle w:val="Strong"/>
          <w:sz w:val="28"/>
          <w:szCs w:val="28"/>
          <w:lang w:val="en-US"/>
        </w:rPr>
        <w:t>Abstract</w:t>
      </w:r>
      <w:r>
        <w:rPr>
          <w:sz w:val="28"/>
          <w:szCs w:val="28"/>
          <w:lang w:val="en-US"/>
        </w:rPr>
        <w:t xml:space="preserve"> (no more than 4 lines). </w:t>
      </w:r>
      <w:r>
        <w:rPr>
          <w:rStyle w:val="Strong"/>
          <w:sz w:val="28"/>
          <w:szCs w:val="28"/>
          <w:lang w:val="en-US"/>
        </w:rPr>
        <w:t>Keywords</w:t>
      </w:r>
      <w:r>
        <w:rPr>
          <w:sz w:val="28"/>
          <w:szCs w:val="28"/>
          <w:lang w:val="en-US"/>
        </w:rPr>
        <w:t xml:space="preserve"> (up to 8 words): each word or phrase should be separated from the others by a comma or semicolon.</w:t>
      </w:r>
    </w:p>
    <w:p>
      <w:pPr>
        <w:pStyle w:val="NormalWeb"/>
        <w:spacing w:before="280" w:after="280"/>
        <w:jc w:val="both"/>
        <w:rPr>
          <w:sz w:val="28"/>
          <w:szCs w:val="28"/>
          <w:lang w:val="en-US"/>
        </w:rPr>
      </w:pPr>
      <w:r>
        <w:rPr>
          <w:sz w:val="28"/>
          <w:szCs w:val="28"/>
          <w:lang w:val="en-US"/>
        </w:rPr>
        <w:t xml:space="preserve">The </w:t>
      </w:r>
      <w:r>
        <w:rPr>
          <w:rStyle w:val="Strong"/>
          <w:sz w:val="28"/>
          <w:szCs w:val="28"/>
          <w:lang w:val="en-US"/>
        </w:rPr>
        <w:t>reference list</w:t>
      </w:r>
      <w:r>
        <w:rPr>
          <w:sz w:val="28"/>
          <w:szCs w:val="28"/>
          <w:lang w:val="en-US"/>
        </w:rPr>
        <w:t xml:space="preserve"> should be placed after the main text, with the sources numbered in alphabetical order. Bibliographic references should be formatted in accordance with </w:t>
      </w:r>
      <w:r>
        <w:rPr>
          <w:rStyle w:val="Strong"/>
          <w:sz w:val="28"/>
          <w:szCs w:val="28"/>
          <w:lang w:val="en-US"/>
        </w:rPr>
        <w:t>GOST R 7.0.5-2008</w:t>
      </w:r>
      <w:r>
        <w:rPr>
          <w:sz w:val="28"/>
          <w:szCs w:val="28"/>
          <w:lang w:val="en-US"/>
        </w:rPr>
        <w:t>.</w:t>
      </w:r>
    </w:p>
    <w:p>
      <w:pPr>
        <w:pStyle w:val="NormalWeb"/>
        <w:spacing w:before="280" w:after="280"/>
        <w:jc w:val="both"/>
        <w:rPr>
          <w:sz w:val="28"/>
          <w:szCs w:val="28"/>
          <w:lang w:val="en-US"/>
        </w:rPr>
      </w:pPr>
      <w:r>
        <w:rPr>
          <w:sz w:val="28"/>
          <w:szCs w:val="28"/>
          <w:lang w:val="en-US"/>
        </w:rPr>
        <w:t xml:space="preserve">References in the text should be given in square brackets, with the </w:t>
      </w:r>
      <w:r>
        <w:rPr>
          <w:rStyle w:val="Strong"/>
          <w:sz w:val="28"/>
          <w:szCs w:val="28"/>
          <w:lang w:val="en-US"/>
        </w:rPr>
        <w:t>source number in the reference list</w:t>
      </w:r>
      <w:r>
        <w:rPr>
          <w:sz w:val="28"/>
          <w:szCs w:val="28"/>
          <w:lang w:val="en-US"/>
        </w:rPr>
        <w:t xml:space="preserve"> given first, followed by the </w:t>
      </w:r>
      <w:r>
        <w:rPr>
          <w:rStyle w:val="Strong"/>
          <w:sz w:val="28"/>
          <w:szCs w:val="28"/>
          <w:lang w:val="en-US"/>
        </w:rPr>
        <w:t>page number</w:t>
      </w:r>
      <w:r>
        <w:rPr>
          <w:sz w:val="28"/>
          <w:szCs w:val="28"/>
          <w:lang w:val="en-US"/>
        </w:rPr>
        <w:t>, if applicable, separated by a comma.</w:t>
      </w:r>
    </w:p>
    <w:p>
      <w:pPr>
        <w:pStyle w:val="NormalWeb"/>
        <w:spacing w:before="280" w:after="280"/>
        <w:jc w:val="both"/>
        <w:rPr>
          <w:sz w:val="28"/>
          <w:szCs w:val="28"/>
          <w:lang w:val="en-US"/>
        </w:rPr>
      </w:pPr>
      <w:r>
        <w:rPr>
          <w:sz w:val="28"/>
          <w:szCs w:val="28"/>
          <w:lang w:val="en-US"/>
        </w:rPr>
        <w:t xml:space="preserve">Samples of the application form and publication materials are provided in </w:t>
      </w:r>
      <w:r>
        <w:rPr>
          <w:rStyle w:val="Strong"/>
          <w:sz w:val="28"/>
          <w:szCs w:val="28"/>
          <w:lang w:val="en-US"/>
        </w:rPr>
        <w:t>Supplements 1 and 2</w:t>
      </w:r>
      <w:r>
        <w:rPr>
          <w:sz w:val="28"/>
          <w:szCs w:val="28"/>
          <w:lang w:val="en-US"/>
        </w:rPr>
        <w:t>.</w:t>
      </w:r>
    </w:p>
    <w:p>
      <w:pPr>
        <w:pStyle w:val="NormalWeb"/>
        <w:spacing w:before="280" w:after="280"/>
        <w:jc w:val="both"/>
        <w:rPr>
          <w:sz w:val="28"/>
          <w:szCs w:val="28"/>
          <w:lang w:val="en-US"/>
        </w:rPr>
      </w:pPr>
      <w:r>
        <w:rPr>
          <w:sz w:val="28"/>
          <w:szCs w:val="28"/>
          <w:lang w:val="en-US"/>
        </w:rPr>
        <w:t xml:space="preserve">The number of co-authors must not exceed three. </w:t>
      </w:r>
      <w:r>
        <w:rPr>
          <w:rStyle w:val="Strong"/>
          <w:sz w:val="28"/>
          <w:szCs w:val="28"/>
          <w:lang w:val="en-US"/>
        </w:rPr>
        <w:t>Only original materials that have not been previously published will be accepted for publication. All submitted materials will be checked using the Antiplagiatvuz.ru system.</w:t>
      </w:r>
    </w:p>
    <w:p>
      <w:pPr>
        <w:pStyle w:val="NormalWeb"/>
        <w:spacing w:before="280" w:after="280"/>
        <w:jc w:val="both"/>
        <w:rPr>
          <w:sz w:val="28"/>
          <w:szCs w:val="28"/>
          <w:lang w:val="en-US"/>
        </w:rPr>
      </w:pPr>
      <w:r>
        <w:rPr>
          <w:rStyle w:val="Strong"/>
          <w:sz w:val="28"/>
          <w:szCs w:val="28"/>
          <w:lang w:val="en-US"/>
        </w:rPr>
        <w:t>Please note that the use of artificial intelligence (AI) is not permitted at any stage of writing the abstracts, from text generation to the generation of references to literary sources. If evidence of AI use is detected, the submission will be rejected.</w:t>
      </w:r>
    </w:p>
    <w:p>
      <w:pPr>
        <w:pStyle w:val="NormalWeb"/>
        <w:spacing w:before="280" w:after="280"/>
        <w:jc w:val="both"/>
        <w:rPr>
          <w:sz w:val="28"/>
          <w:szCs w:val="28"/>
          <w:lang w:val="en-US"/>
        </w:rPr>
      </w:pPr>
      <w:r>
        <w:rPr>
          <w:rStyle w:val="Strong"/>
          <w:sz w:val="28"/>
          <w:szCs w:val="28"/>
          <w:lang w:val="en-US"/>
        </w:rPr>
        <w:t>Submissions that do not comply with the formatting requirements or are received after the submission deadline will not be accepted for publication.</w:t>
      </w:r>
    </w:p>
    <w:p>
      <w:pPr>
        <w:pStyle w:val="NormalWeb"/>
        <w:spacing w:before="280" w:after="280"/>
        <w:rPr>
          <w:sz w:val="28"/>
          <w:szCs w:val="28"/>
          <w:lang w:val="en-US"/>
        </w:rPr>
      </w:pPr>
      <w:r>
        <w:rPr>
          <w:rStyle w:val="Strong"/>
          <w:sz w:val="28"/>
          <w:szCs w:val="28"/>
        </w:rPr>
        <w:t>Executive Secretary:</w:t>
      </w:r>
      <w:r>
        <w:rPr>
          <w:sz w:val="28"/>
          <w:szCs w:val="28"/>
        </w:rPr>
        <w:br/>
        <w:t>Marina Viktorovna Pershina</w:t>
      </w:r>
    </w:p>
    <w:p>
      <w:pPr>
        <w:pStyle w:val="NormalWeb"/>
        <w:shd w:val="clear" w:color="auto" w:fill="FFFFFF"/>
        <w:spacing w:before="0" w:after="0"/>
        <w:jc w:val="both"/>
        <w:rPr>
          <w:sz w:val="28"/>
          <w:szCs w:val="28"/>
          <w:lang w:val="en-US"/>
        </w:rPr>
      </w:pPr>
      <w:r>
        <w:rPr>
          <w:sz w:val="28"/>
          <w:szCs w:val="28"/>
          <w:lang w:val="en-US"/>
        </w:rPr>
        <w:t xml:space="preserve">Tel.: +7(4912) 97-19-54, 8-920-975-62-45; e-mail: </w:t>
      </w:r>
      <w:hyperlink r:id="rId4">
        <w:r>
          <w:rPr>
            <w:rStyle w:val="-"/>
            <w:b/>
            <w:sz w:val="28"/>
            <w:szCs w:val="28"/>
            <w:lang w:val="en-US"/>
          </w:rPr>
          <w:t>kaf.inostr.yaz@mail.ru</w:t>
        </w:r>
      </w:hyperlink>
      <w:r>
        <w:rPr>
          <w:rStyle w:val="-"/>
          <w:b/>
          <w:sz w:val="28"/>
          <w:szCs w:val="28"/>
          <w:lang w:val="en-US"/>
        </w:rPr>
        <w:t xml:space="preserve"> .</w:t>
      </w:r>
    </w:p>
    <w:p>
      <w:pPr>
        <w:pStyle w:val="NormalWeb"/>
        <w:spacing w:before="280" w:after="280"/>
        <w:rPr>
          <w:sz w:val="28"/>
          <w:szCs w:val="28"/>
          <w:lang w:val="en-US"/>
        </w:rPr>
      </w:pPr>
      <w:r>
        <w:rPr>
          <w:rStyle w:val="Strong"/>
          <w:sz w:val="28"/>
          <w:szCs w:val="28"/>
          <w:lang w:val="en-US"/>
        </w:rPr>
        <w:t>Address of the Organizing Committee:</w:t>
      </w:r>
    </w:p>
    <w:p>
      <w:pPr>
        <w:pStyle w:val="NormalWeb"/>
        <w:spacing w:before="280" w:after="280"/>
        <w:rPr>
          <w:sz w:val="28"/>
          <w:szCs w:val="28"/>
        </w:rPr>
      </w:pPr>
      <w:r>
        <w:rPr>
          <w:sz w:val="28"/>
          <w:szCs w:val="28"/>
        </w:rPr>
        <w:t>1/117 Pervomaysky Prospekt,</w:t>
        <w:br/>
        <w:t>Ryazan, 390000, Russia</w:t>
      </w:r>
    </w:p>
    <w:p>
      <w:pPr>
        <w:pStyle w:val="Normal"/>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r>
      <w:r>
        <w:br w:type="page"/>
      </w:r>
    </w:p>
    <w:p>
      <w:pPr>
        <w:pStyle w:val="NormalWeb"/>
        <w:spacing w:before="280" w:after="280"/>
        <w:jc w:val="center"/>
        <w:rPr>
          <w:sz w:val="28"/>
          <w:szCs w:val="28"/>
          <w:lang w:val="en-US"/>
        </w:rPr>
      </w:pPr>
      <w:r>
        <w:rPr>
          <w:sz w:val="28"/>
          <w:szCs w:val="28"/>
          <w:lang w:val="en-US"/>
        </w:rPr>
        <w:t>SUPPLEMENT 1</w:t>
      </w:r>
    </w:p>
    <w:p>
      <w:pPr>
        <w:pStyle w:val="1"/>
        <w:spacing w:before="280" w:after="280"/>
        <w:jc w:val="center"/>
        <w:rPr>
          <w:sz w:val="28"/>
          <w:szCs w:val="28"/>
          <w:lang w:val="en-US"/>
        </w:rPr>
      </w:pPr>
      <w:r>
        <w:rPr>
          <w:rStyle w:val="Strong"/>
          <w:b/>
          <w:bCs/>
          <w:sz w:val="28"/>
          <w:szCs w:val="28"/>
        </w:rPr>
        <w:t>APPLICATION FOR CONFERENCE PARTICIPATION</w:t>
      </w:r>
    </w:p>
    <w:tbl>
      <w:tblPr>
        <w:tblStyle w:val="a6"/>
        <w:tblW w:w="9571" w:type="dxa"/>
        <w:jc w:val="left"/>
        <w:tblInd w:w="113" w:type="dxa"/>
        <w:tblLayout w:type="fixed"/>
        <w:tblCellMar>
          <w:top w:w="0" w:type="dxa"/>
          <w:left w:w="108" w:type="dxa"/>
          <w:bottom w:w="0" w:type="dxa"/>
          <w:right w:w="108" w:type="dxa"/>
        </w:tblCellMar>
        <w:tblLook w:val="04a0"/>
      </w:tblPr>
      <w:tblGrid>
        <w:gridCol w:w="4785"/>
        <w:gridCol w:w="4785"/>
      </w:tblGrid>
      <w:tr>
        <w:trPr/>
        <w:tc>
          <w:tcPr>
            <w:tcW w:w="4785" w:type="dxa"/>
            <w:tcBorders/>
          </w:tcPr>
          <w:p>
            <w:pPr>
              <w:pStyle w:val="NormalWeb"/>
              <w:widowControl/>
              <w:numPr>
                <w:ilvl w:val="0"/>
                <w:numId w:val="3"/>
              </w:numPr>
              <w:spacing w:before="0" w:after="280"/>
              <w:ind w:left="426" w:right="0" w:hanging="360"/>
              <w:jc w:val="left"/>
              <w:rPr>
                <w:b/>
                <w:sz w:val="28"/>
                <w:szCs w:val="28"/>
              </w:rPr>
            </w:pPr>
            <w:r>
              <w:rPr>
                <w:rStyle w:val="Strong"/>
                <w:b w:val="false"/>
                <w:kern w:val="0"/>
                <w:sz w:val="28"/>
                <w:szCs w:val="28"/>
                <w:lang w:val="ru-RU" w:eastAsia="ru-RU" w:bidi="ar-SA"/>
              </w:rPr>
              <w:t>Title of the presentation</w:t>
            </w:r>
          </w:p>
        </w:tc>
        <w:tc>
          <w:tcPr>
            <w:tcW w:w="4785" w:type="dxa"/>
            <w:tcBorders/>
          </w:tcPr>
          <w:p>
            <w:pPr>
              <w:pStyle w:val="NormalWeb"/>
              <w:widowControl/>
              <w:spacing w:before="0" w:after="0"/>
              <w:jc w:val="left"/>
              <w:rPr>
                <w:sz w:val="28"/>
                <w:szCs w:val="28"/>
                <w:lang w:val="en-US"/>
              </w:rPr>
            </w:pPr>
            <w:r>
              <w:rPr>
                <w:kern w:val="0"/>
                <w:sz w:val="28"/>
                <w:szCs w:val="28"/>
                <w:lang w:val="en-US" w:eastAsia="ru-RU" w:bidi="ar-SA"/>
              </w:rPr>
            </w:r>
          </w:p>
        </w:tc>
      </w:tr>
      <w:tr>
        <w:trPr/>
        <w:tc>
          <w:tcPr>
            <w:tcW w:w="4785" w:type="dxa"/>
            <w:tcBorders/>
          </w:tcPr>
          <w:p>
            <w:pPr>
              <w:pStyle w:val="NormalWeb"/>
              <w:widowControl/>
              <w:numPr>
                <w:ilvl w:val="0"/>
                <w:numId w:val="3"/>
              </w:numPr>
              <w:spacing w:before="0" w:after="280"/>
              <w:ind w:left="426" w:right="0" w:hanging="360"/>
              <w:jc w:val="left"/>
              <w:rPr>
                <w:b/>
                <w:sz w:val="28"/>
                <w:szCs w:val="28"/>
                <w:lang w:val="en-US"/>
              </w:rPr>
            </w:pPr>
            <w:r>
              <w:rPr>
                <w:rStyle w:val="Strong"/>
                <w:b w:val="false"/>
                <w:kern w:val="0"/>
                <w:sz w:val="28"/>
                <w:szCs w:val="28"/>
                <w:lang w:val="en-US" w:eastAsia="ru-RU" w:bidi="ar-SA"/>
              </w:rPr>
              <w:t>Form of participation in the conference</w:t>
            </w:r>
          </w:p>
        </w:tc>
        <w:tc>
          <w:tcPr>
            <w:tcW w:w="4785" w:type="dxa"/>
            <w:tcBorders/>
          </w:tcPr>
          <w:p>
            <w:pPr>
              <w:pStyle w:val="NormalWeb"/>
              <w:widowControl/>
              <w:spacing w:before="0" w:after="0"/>
              <w:jc w:val="left"/>
              <w:rPr>
                <w:sz w:val="28"/>
                <w:szCs w:val="28"/>
                <w:lang w:val="en-US"/>
              </w:rPr>
            </w:pPr>
            <w:r>
              <w:rPr>
                <w:kern w:val="0"/>
                <w:sz w:val="28"/>
                <w:szCs w:val="28"/>
                <w:lang w:val="en-US" w:eastAsia="ru-RU" w:bidi="ar-SA"/>
              </w:rPr>
            </w:r>
          </w:p>
        </w:tc>
      </w:tr>
      <w:tr>
        <w:trPr/>
        <w:tc>
          <w:tcPr>
            <w:tcW w:w="4785" w:type="dxa"/>
            <w:tcBorders/>
          </w:tcPr>
          <w:p>
            <w:pPr>
              <w:pStyle w:val="NormalWeb"/>
              <w:widowControl/>
              <w:numPr>
                <w:ilvl w:val="0"/>
                <w:numId w:val="3"/>
              </w:numPr>
              <w:spacing w:before="0" w:after="280"/>
              <w:ind w:left="426" w:right="0" w:hanging="360"/>
              <w:jc w:val="left"/>
              <w:rPr>
                <w:b/>
                <w:sz w:val="28"/>
                <w:szCs w:val="28"/>
              </w:rPr>
            </w:pPr>
            <w:r>
              <w:rPr>
                <w:rStyle w:val="Strong"/>
                <w:b w:val="false"/>
                <w:kern w:val="0"/>
                <w:sz w:val="28"/>
                <w:szCs w:val="28"/>
                <w:lang w:val="ru-RU" w:eastAsia="ru-RU" w:bidi="ar-SA"/>
              </w:rPr>
              <w:t>Author’s full name, country</w:t>
            </w:r>
          </w:p>
        </w:tc>
        <w:tc>
          <w:tcPr>
            <w:tcW w:w="4785" w:type="dxa"/>
            <w:tcBorders/>
          </w:tcPr>
          <w:p>
            <w:pPr>
              <w:pStyle w:val="NormalWeb"/>
              <w:widowControl/>
              <w:spacing w:before="0" w:after="0"/>
              <w:jc w:val="left"/>
              <w:rPr>
                <w:sz w:val="28"/>
                <w:szCs w:val="28"/>
                <w:lang w:val="en-US"/>
              </w:rPr>
            </w:pPr>
            <w:r>
              <w:rPr>
                <w:kern w:val="0"/>
                <w:sz w:val="28"/>
                <w:szCs w:val="28"/>
                <w:lang w:val="en-US" w:eastAsia="ru-RU" w:bidi="ar-SA"/>
              </w:rPr>
            </w:r>
          </w:p>
        </w:tc>
      </w:tr>
      <w:tr>
        <w:trPr/>
        <w:tc>
          <w:tcPr>
            <w:tcW w:w="4785" w:type="dxa"/>
            <w:tcBorders/>
          </w:tcPr>
          <w:p>
            <w:pPr>
              <w:pStyle w:val="NormalWeb"/>
              <w:widowControl/>
              <w:numPr>
                <w:ilvl w:val="0"/>
                <w:numId w:val="3"/>
              </w:numPr>
              <w:spacing w:before="0" w:after="280"/>
              <w:ind w:left="426" w:right="0" w:hanging="360"/>
              <w:jc w:val="left"/>
              <w:rPr>
                <w:sz w:val="28"/>
                <w:szCs w:val="28"/>
                <w:lang w:val="en-US"/>
              </w:rPr>
            </w:pPr>
            <w:r>
              <w:rPr>
                <w:rStyle w:val="Strong"/>
                <w:b w:val="false"/>
                <w:kern w:val="0"/>
                <w:sz w:val="28"/>
                <w:szCs w:val="28"/>
                <w:lang w:val="en-US" w:eastAsia="ru-RU" w:bidi="ar-SA"/>
              </w:rPr>
              <w:t>Academic supervisor’s full name (</w:t>
            </w:r>
            <w:r>
              <w:rPr>
                <w:kern w:val="0"/>
                <w:sz w:val="28"/>
                <w:szCs w:val="28"/>
                <w:lang w:val="en-US" w:eastAsia="ru-RU" w:bidi="ar-SA"/>
              </w:rPr>
              <w:t>for students, postgraduate students and master’s degree students</w:t>
            </w:r>
            <w:r>
              <w:rPr>
                <w:rStyle w:val="Strong"/>
                <w:b w:val="false"/>
                <w:kern w:val="0"/>
                <w:sz w:val="28"/>
                <w:szCs w:val="28"/>
                <w:lang w:val="en-US" w:eastAsia="ru-RU" w:bidi="ar-SA"/>
              </w:rPr>
              <w:t>), academic title, academic degree</w:t>
            </w:r>
          </w:p>
          <w:p>
            <w:pPr>
              <w:pStyle w:val="NormalWeb"/>
              <w:widowControl/>
              <w:spacing w:before="280" w:after="0"/>
              <w:ind w:left="426" w:right="0" w:hanging="0"/>
              <w:jc w:val="left"/>
              <w:rPr>
                <w:sz w:val="28"/>
                <w:szCs w:val="28"/>
                <w:lang w:val="en-US"/>
              </w:rPr>
            </w:pPr>
            <w:r>
              <w:rPr>
                <w:kern w:val="0"/>
                <w:sz w:val="28"/>
                <w:szCs w:val="28"/>
                <w:lang w:val="en-US" w:eastAsia="ru-RU" w:bidi="ar-SA"/>
              </w:rPr>
            </w:r>
          </w:p>
        </w:tc>
        <w:tc>
          <w:tcPr>
            <w:tcW w:w="4785" w:type="dxa"/>
            <w:tcBorders/>
          </w:tcPr>
          <w:p>
            <w:pPr>
              <w:pStyle w:val="NormalWeb"/>
              <w:widowControl/>
              <w:spacing w:before="0" w:after="0"/>
              <w:jc w:val="left"/>
              <w:rPr>
                <w:sz w:val="28"/>
                <w:szCs w:val="28"/>
                <w:lang w:val="en-US"/>
              </w:rPr>
            </w:pPr>
            <w:r>
              <w:rPr>
                <w:kern w:val="0"/>
                <w:sz w:val="28"/>
                <w:szCs w:val="28"/>
                <w:lang w:val="en-US" w:eastAsia="ru-RU" w:bidi="ar-SA"/>
              </w:rPr>
            </w:r>
          </w:p>
        </w:tc>
      </w:tr>
      <w:tr>
        <w:trPr/>
        <w:tc>
          <w:tcPr>
            <w:tcW w:w="4785" w:type="dxa"/>
            <w:tcBorders/>
          </w:tcPr>
          <w:p>
            <w:pPr>
              <w:pStyle w:val="NormalWeb"/>
              <w:widowControl/>
              <w:numPr>
                <w:ilvl w:val="0"/>
                <w:numId w:val="3"/>
              </w:numPr>
              <w:spacing w:before="0" w:after="280"/>
              <w:ind w:left="426" w:right="0" w:hanging="360"/>
              <w:jc w:val="left"/>
              <w:rPr>
                <w:b/>
                <w:sz w:val="28"/>
                <w:szCs w:val="28"/>
                <w:lang w:val="en-US"/>
              </w:rPr>
            </w:pPr>
            <w:r>
              <w:rPr>
                <w:rStyle w:val="Strong"/>
                <w:b w:val="false"/>
                <w:kern w:val="0"/>
                <w:sz w:val="28"/>
                <w:szCs w:val="28"/>
                <w:lang w:val="en-US" w:eastAsia="ru-RU" w:bidi="ar-SA"/>
              </w:rPr>
              <w:t>Full name of the educational institution (place of employment or study)</w:t>
            </w:r>
          </w:p>
        </w:tc>
        <w:tc>
          <w:tcPr>
            <w:tcW w:w="4785" w:type="dxa"/>
            <w:tcBorders/>
          </w:tcPr>
          <w:p>
            <w:pPr>
              <w:pStyle w:val="NormalWeb"/>
              <w:widowControl/>
              <w:spacing w:before="0" w:after="0"/>
              <w:jc w:val="left"/>
              <w:rPr>
                <w:sz w:val="28"/>
                <w:szCs w:val="28"/>
                <w:lang w:val="en-US"/>
              </w:rPr>
            </w:pPr>
            <w:r>
              <w:rPr>
                <w:kern w:val="0"/>
                <w:sz w:val="28"/>
                <w:szCs w:val="28"/>
                <w:lang w:val="en-US" w:eastAsia="ru-RU" w:bidi="ar-SA"/>
              </w:rPr>
            </w:r>
          </w:p>
        </w:tc>
      </w:tr>
      <w:tr>
        <w:trPr/>
        <w:tc>
          <w:tcPr>
            <w:tcW w:w="4785" w:type="dxa"/>
            <w:tcBorders/>
          </w:tcPr>
          <w:p>
            <w:pPr>
              <w:pStyle w:val="NormalWeb"/>
              <w:widowControl/>
              <w:numPr>
                <w:ilvl w:val="0"/>
                <w:numId w:val="3"/>
              </w:numPr>
              <w:spacing w:before="0" w:after="280"/>
              <w:ind w:left="426" w:right="0" w:hanging="360"/>
              <w:jc w:val="left"/>
              <w:rPr>
                <w:b/>
                <w:sz w:val="28"/>
                <w:szCs w:val="28"/>
                <w:lang w:val="en-US"/>
              </w:rPr>
            </w:pPr>
            <w:r>
              <w:rPr>
                <w:rStyle w:val="Strong"/>
                <w:b w:val="false"/>
                <w:kern w:val="0"/>
                <w:sz w:val="28"/>
                <w:szCs w:val="28"/>
                <w:lang w:val="en-US" w:eastAsia="ru-RU" w:bidi="ar-SA"/>
              </w:rPr>
              <w:t>Author’s academic title and academic degree (if applicable)</w:t>
            </w:r>
          </w:p>
        </w:tc>
        <w:tc>
          <w:tcPr>
            <w:tcW w:w="4785" w:type="dxa"/>
            <w:tcBorders/>
          </w:tcPr>
          <w:p>
            <w:pPr>
              <w:pStyle w:val="NormalWeb"/>
              <w:widowControl/>
              <w:spacing w:before="0" w:after="0"/>
              <w:jc w:val="left"/>
              <w:rPr>
                <w:sz w:val="28"/>
                <w:szCs w:val="28"/>
                <w:lang w:val="en-US"/>
              </w:rPr>
            </w:pPr>
            <w:r>
              <w:rPr>
                <w:kern w:val="0"/>
                <w:sz w:val="28"/>
                <w:szCs w:val="28"/>
                <w:lang w:val="en-US" w:eastAsia="ru-RU" w:bidi="ar-SA"/>
              </w:rPr>
            </w:r>
          </w:p>
        </w:tc>
      </w:tr>
      <w:tr>
        <w:trPr/>
        <w:tc>
          <w:tcPr>
            <w:tcW w:w="4785" w:type="dxa"/>
            <w:tcBorders/>
          </w:tcPr>
          <w:p>
            <w:pPr>
              <w:pStyle w:val="NormalWeb"/>
              <w:widowControl/>
              <w:numPr>
                <w:ilvl w:val="0"/>
                <w:numId w:val="3"/>
              </w:numPr>
              <w:spacing w:before="0" w:after="280"/>
              <w:ind w:left="426" w:right="0" w:hanging="360"/>
              <w:jc w:val="left"/>
              <w:rPr>
                <w:b/>
                <w:sz w:val="28"/>
                <w:szCs w:val="28"/>
                <w:lang w:val="en-US"/>
              </w:rPr>
            </w:pPr>
            <w:r>
              <w:rPr>
                <w:rStyle w:val="Strong"/>
                <w:b w:val="false"/>
                <w:kern w:val="0"/>
                <w:sz w:val="28"/>
                <w:szCs w:val="28"/>
                <w:lang w:val="en-US" w:eastAsia="ru-RU" w:bidi="ar-SA"/>
              </w:rPr>
              <w:t>Telephone number of the author and academic supervisor (</w:t>
            </w:r>
            <w:r>
              <w:rPr>
                <w:kern w:val="0"/>
                <w:sz w:val="28"/>
                <w:szCs w:val="28"/>
                <w:lang w:val="en-US" w:eastAsia="ru-RU" w:bidi="ar-SA"/>
              </w:rPr>
              <w:t>for students, postgraduate students and master’s degree students</w:t>
            </w:r>
            <w:r>
              <w:rPr>
                <w:rStyle w:val="Strong"/>
                <w:b w:val="false"/>
                <w:kern w:val="0"/>
                <w:sz w:val="28"/>
                <w:szCs w:val="28"/>
                <w:lang w:val="en-US" w:eastAsia="ru-RU" w:bidi="ar-SA"/>
              </w:rPr>
              <w:t>)</w:t>
            </w:r>
          </w:p>
        </w:tc>
        <w:tc>
          <w:tcPr>
            <w:tcW w:w="4785" w:type="dxa"/>
            <w:tcBorders/>
          </w:tcPr>
          <w:p>
            <w:pPr>
              <w:pStyle w:val="NormalWeb"/>
              <w:widowControl/>
              <w:spacing w:before="0" w:after="0"/>
              <w:jc w:val="left"/>
              <w:rPr>
                <w:sz w:val="28"/>
                <w:szCs w:val="28"/>
                <w:lang w:val="en-US"/>
              </w:rPr>
            </w:pPr>
            <w:r>
              <w:rPr>
                <w:kern w:val="0"/>
                <w:sz w:val="28"/>
                <w:szCs w:val="28"/>
                <w:lang w:val="en-US" w:eastAsia="ru-RU" w:bidi="ar-SA"/>
              </w:rPr>
            </w:r>
          </w:p>
        </w:tc>
      </w:tr>
      <w:tr>
        <w:trPr/>
        <w:tc>
          <w:tcPr>
            <w:tcW w:w="4785" w:type="dxa"/>
            <w:tcBorders/>
          </w:tcPr>
          <w:p>
            <w:pPr>
              <w:pStyle w:val="NormalWeb"/>
              <w:widowControl/>
              <w:numPr>
                <w:ilvl w:val="0"/>
                <w:numId w:val="3"/>
              </w:numPr>
              <w:spacing w:before="0" w:after="280"/>
              <w:ind w:left="426" w:right="0" w:hanging="360"/>
              <w:jc w:val="left"/>
              <w:rPr>
                <w:b/>
                <w:sz w:val="28"/>
                <w:szCs w:val="28"/>
                <w:lang w:val="en-US"/>
              </w:rPr>
            </w:pPr>
            <w:r>
              <w:rPr>
                <w:rStyle w:val="Strong"/>
                <w:b w:val="false"/>
                <w:kern w:val="0"/>
                <w:sz w:val="28"/>
                <w:szCs w:val="28"/>
                <w:lang w:val="en-US" w:eastAsia="ru-RU" w:bidi="ar-SA"/>
              </w:rPr>
              <w:t>Email address of the author and academic supervisor</w:t>
            </w:r>
          </w:p>
        </w:tc>
        <w:tc>
          <w:tcPr>
            <w:tcW w:w="4785" w:type="dxa"/>
            <w:tcBorders/>
          </w:tcPr>
          <w:p>
            <w:pPr>
              <w:pStyle w:val="NormalWeb"/>
              <w:widowControl/>
              <w:spacing w:before="0" w:after="0"/>
              <w:jc w:val="left"/>
              <w:rPr>
                <w:sz w:val="28"/>
                <w:szCs w:val="28"/>
                <w:lang w:val="en-US"/>
              </w:rPr>
            </w:pPr>
            <w:r>
              <w:rPr>
                <w:kern w:val="0"/>
                <w:sz w:val="28"/>
                <w:szCs w:val="28"/>
                <w:lang w:val="en-US" w:eastAsia="ru-RU" w:bidi="ar-SA"/>
              </w:rPr>
            </w:r>
          </w:p>
        </w:tc>
      </w:tr>
    </w:tbl>
    <w:p>
      <w:pPr>
        <w:pStyle w:val="NormalWeb"/>
        <w:spacing w:before="280" w:after="280"/>
        <w:rPr>
          <w:sz w:val="28"/>
          <w:szCs w:val="28"/>
          <w:lang w:val="en-US"/>
        </w:rPr>
      </w:pPr>
      <w:r>
        <w:rPr>
          <w:sz w:val="28"/>
          <w:szCs w:val="28"/>
          <w:lang w:val="en-US"/>
        </w:rPr>
      </w:r>
    </w:p>
    <w:p>
      <w:pPr>
        <w:pStyle w:val="Normal"/>
        <w:spacing w:lineRule="auto" w:line="240" w:beforeAutospacing="1" w:afterAutospacing="1"/>
        <w:jc w:val="both"/>
        <w:rPr>
          <w:rFonts w:ascii="Times New Roman" w:hAnsi="Times New Roman" w:eastAsia="Times New Roman" w:cs="Times New Roman"/>
          <w:sz w:val="28"/>
          <w:szCs w:val="28"/>
          <w:lang w:val="en-US"/>
        </w:rPr>
      </w:pPr>
      <w:r>
        <w:rPr>
          <w:rFonts w:eastAsia="Times New Roman" w:cs="Times New Roman" w:ascii="Times New Roman" w:hAnsi="Times New Roman"/>
          <w:sz w:val="28"/>
          <w:szCs w:val="28"/>
          <w:lang w:val="en-US"/>
        </w:rPr>
      </w:r>
    </w:p>
    <w:p>
      <w:pPr>
        <w:pStyle w:val="Normal"/>
        <w:rPr>
          <w:rFonts w:ascii="Times New Roman" w:hAnsi="Times New Roman" w:cs="Times New Roman"/>
          <w:bCs/>
          <w:sz w:val="28"/>
          <w:szCs w:val="28"/>
          <w:lang w:val="en-US"/>
        </w:rPr>
      </w:pPr>
      <w:r>
        <w:rPr>
          <w:rFonts w:cs="Times New Roman" w:ascii="Times New Roman" w:hAnsi="Times New Roman"/>
          <w:bCs/>
          <w:sz w:val="28"/>
          <w:szCs w:val="28"/>
          <w:lang w:val="en-US"/>
        </w:rPr>
      </w:r>
      <w:r>
        <w:br w:type="page"/>
      </w:r>
    </w:p>
    <w:p>
      <w:pPr>
        <w:pStyle w:val="NormalWeb"/>
        <w:spacing w:before="280" w:after="280"/>
        <w:jc w:val="center"/>
        <w:rPr>
          <w:sz w:val="28"/>
          <w:szCs w:val="28"/>
          <w:lang w:val="en-US"/>
        </w:rPr>
      </w:pPr>
      <w:r>
        <w:rPr>
          <w:sz w:val="28"/>
          <w:szCs w:val="28"/>
          <w:lang w:val="en-US"/>
        </w:rPr>
        <w:t>SUPPLEMENT 2</w:t>
      </w:r>
    </w:p>
    <w:p>
      <w:pPr>
        <w:pStyle w:val="NormalWeb"/>
        <w:spacing w:before="280" w:after="280"/>
        <w:jc w:val="center"/>
        <w:rPr>
          <w:sz w:val="28"/>
          <w:szCs w:val="28"/>
          <w:lang w:val="en-US"/>
        </w:rPr>
      </w:pPr>
      <w:r>
        <w:rPr>
          <w:rStyle w:val="Strong"/>
          <w:sz w:val="28"/>
          <w:szCs w:val="28"/>
          <w:lang w:val="en-US"/>
        </w:rPr>
        <w:t>Sample formatting of materials for publication:</w:t>
      </w:r>
    </w:p>
    <w:p>
      <w:pPr>
        <w:pStyle w:val="NormalWeb"/>
        <w:spacing w:before="280" w:after="280"/>
        <w:jc w:val="center"/>
        <w:rPr>
          <w:sz w:val="28"/>
          <w:szCs w:val="28"/>
          <w:lang w:val="en-US"/>
        </w:rPr>
      </w:pPr>
      <w:r>
        <w:rPr>
          <w:rStyle w:val="Strong"/>
          <w:sz w:val="28"/>
          <w:szCs w:val="28"/>
          <w:lang w:val="en-US"/>
        </w:rPr>
        <w:t>COMMUNICATION IN MODERN INFORMATION SOCIETY</w:t>
      </w:r>
      <w:r>
        <w:rPr>
          <w:b/>
          <w:bCs/>
          <w:sz w:val="28"/>
          <w:szCs w:val="28"/>
          <w:lang w:val="en-US"/>
        </w:rPr>
        <w:br/>
      </w:r>
      <w:r>
        <w:rPr>
          <w:rStyle w:val="Strong"/>
          <w:sz w:val="28"/>
          <w:szCs w:val="28"/>
          <w:lang w:val="en-US"/>
        </w:rPr>
        <w:t>AND INTERCULTURAL PROFESSIONAL</w:t>
      </w:r>
      <w:r>
        <w:rPr>
          <w:b/>
          <w:bCs/>
          <w:sz w:val="28"/>
          <w:szCs w:val="28"/>
          <w:lang w:val="en-US"/>
        </w:rPr>
        <w:br/>
      </w:r>
      <w:r>
        <w:rPr>
          <w:rStyle w:val="Strong"/>
          <w:sz w:val="28"/>
          <w:szCs w:val="28"/>
          <w:lang w:val="en-US"/>
        </w:rPr>
        <w:t>COMMUNICATION</w:t>
      </w:r>
    </w:p>
    <w:p>
      <w:pPr>
        <w:pStyle w:val="NormalWeb"/>
        <w:spacing w:before="280" w:after="280"/>
        <w:jc w:val="center"/>
        <w:rPr>
          <w:sz w:val="28"/>
          <w:szCs w:val="28"/>
          <w:lang w:val="en-US"/>
        </w:rPr>
      </w:pPr>
      <w:r>
        <w:rPr>
          <w:rStyle w:val="Strong"/>
          <w:sz w:val="28"/>
          <w:szCs w:val="28"/>
          <w:lang w:val="en-US"/>
        </w:rPr>
        <w:t>AUTOMATED CONSTRUCTION OF A WORD LIST FOR ESP</w:t>
      </w:r>
    </w:p>
    <w:p>
      <w:pPr>
        <w:pStyle w:val="NormalWeb"/>
        <w:spacing w:before="280" w:after="280"/>
        <w:jc w:val="center"/>
        <w:rPr>
          <w:sz w:val="28"/>
          <w:szCs w:val="28"/>
          <w:lang w:val="en-US"/>
        </w:rPr>
      </w:pPr>
      <w:r>
        <w:rPr>
          <w:rStyle w:val="Strong"/>
          <w:i/>
          <w:iCs/>
          <w:sz w:val="28"/>
          <w:szCs w:val="28"/>
          <w:lang w:val="en-US"/>
        </w:rPr>
        <w:t>O. V. Donina,</w:t>
      </w:r>
      <w:r>
        <w:rPr>
          <w:b/>
          <w:bCs/>
          <w:i/>
          <w:iCs/>
          <w:sz w:val="28"/>
          <w:szCs w:val="28"/>
          <w:lang w:val="en-US"/>
        </w:rPr>
        <w:br/>
      </w:r>
      <w:r>
        <w:rPr>
          <w:rStyle w:val="Strong"/>
          <w:i/>
          <w:iCs/>
          <w:sz w:val="28"/>
          <w:szCs w:val="28"/>
          <w:lang w:val="en-US"/>
        </w:rPr>
        <w:t>P. D. Esipova</w:t>
      </w:r>
    </w:p>
    <w:p>
      <w:pPr>
        <w:pStyle w:val="NormalWeb"/>
        <w:spacing w:before="280" w:after="280"/>
        <w:jc w:val="center"/>
        <w:rPr>
          <w:sz w:val="28"/>
          <w:szCs w:val="28"/>
          <w:lang w:val="en-US"/>
        </w:rPr>
      </w:pPr>
      <w:r>
        <w:rPr>
          <w:sz w:val="28"/>
          <w:szCs w:val="28"/>
        </w:rPr>
        <w:t>VSU, Voronezh</w:t>
      </w:r>
    </w:p>
    <w:p>
      <w:pPr>
        <w:pStyle w:val="NormalWeb"/>
        <w:spacing w:before="280" w:after="280"/>
        <w:jc w:val="both"/>
        <w:rPr>
          <w:sz w:val="28"/>
          <w:szCs w:val="28"/>
          <w:lang w:val="en-US"/>
        </w:rPr>
      </w:pPr>
      <w:r>
        <w:rPr>
          <w:rStyle w:val="Strong"/>
          <w:i/>
          <w:iCs/>
          <w:sz w:val="28"/>
          <w:szCs w:val="28"/>
          <w:lang w:val="en-US"/>
        </w:rPr>
        <w:t>Abstract:</w:t>
      </w:r>
      <w:r>
        <w:rPr>
          <w:sz w:val="28"/>
          <w:szCs w:val="28"/>
          <w:lang w:val="en-US"/>
        </w:rPr>
        <w:t xml:space="preserve"> </w:t>
      </w:r>
      <w:r>
        <w:rPr>
          <w:rStyle w:val="Style12"/>
          <w:sz w:val="28"/>
          <w:szCs w:val="28"/>
          <w:lang w:val="en-US"/>
        </w:rPr>
        <w:t>The article analyzes a method for automating the compilation of a word list and evaluates the importance of the selected approach for language teachers.</w:t>
      </w:r>
    </w:p>
    <w:p>
      <w:pPr>
        <w:pStyle w:val="NormalWeb"/>
        <w:spacing w:before="280" w:after="280"/>
        <w:jc w:val="both"/>
        <w:rPr>
          <w:sz w:val="28"/>
          <w:szCs w:val="28"/>
          <w:lang w:val="en-US"/>
        </w:rPr>
      </w:pPr>
      <w:r>
        <w:rPr>
          <w:rStyle w:val="Strong"/>
          <w:i/>
          <w:iCs/>
          <w:sz w:val="28"/>
          <w:szCs w:val="28"/>
          <w:lang w:val="en-US"/>
        </w:rPr>
        <w:t>Keywords:</w:t>
      </w:r>
      <w:r>
        <w:rPr>
          <w:sz w:val="28"/>
          <w:szCs w:val="28"/>
          <w:lang w:val="en-US"/>
        </w:rPr>
        <w:t xml:space="preserve"> </w:t>
      </w:r>
      <w:r>
        <w:rPr>
          <w:rStyle w:val="Style12"/>
          <w:sz w:val="28"/>
          <w:szCs w:val="28"/>
          <w:lang w:val="en-US"/>
        </w:rPr>
        <w:t>computational linguistics, TF-IDF, word list, high-frequency words.</w:t>
      </w:r>
    </w:p>
    <w:p>
      <w:pPr>
        <w:pStyle w:val="NormalWeb"/>
        <w:spacing w:before="280" w:after="280"/>
        <w:jc w:val="both"/>
        <w:rPr>
          <w:sz w:val="28"/>
          <w:szCs w:val="28"/>
          <w:lang w:val="en-US"/>
        </w:rPr>
      </w:pPr>
      <w:r>
        <w:rPr>
          <w:sz w:val="28"/>
          <w:szCs w:val="28"/>
          <w:lang w:val="en-US"/>
        </w:rPr>
        <w:t>There are several methods for selecting vocabulary, including the manual selection of key terms, the use of questionnaires, and the application of computer technologies [1]. …</w:t>
      </w:r>
    </w:p>
    <w:p>
      <w:pPr>
        <w:pStyle w:val="NormalWeb"/>
        <w:spacing w:before="280" w:after="280"/>
        <w:jc w:val="both"/>
        <w:rPr>
          <w:sz w:val="28"/>
          <w:szCs w:val="28"/>
          <w:lang w:val="en-US"/>
        </w:rPr>
      </w:pPr>
      <w:r>
        <w:rPr>
          <w:sz w:val="28"/>
          <w:szCs w:val="28"/>
          <w:lang w:val="en-US"/>
        </w:rPr>
      </w:r>
    </w:p>
    <w:p>
      <w:pPr>
        <w:pStyle w:val="Normal"/>
        <w:jc w:val="center"/>
        <w:rPr>
          <w:rFonts w:ascii="Times New Roman" w:hAnsi="Times New Roman" w:cs="Times New Roman"/>
          <w:b/>
          <w:sz w:val="28"/>
          <w:szCs w:val="28"/>
          <w:lang w:val="en-US"/>
        </w:rPr>
      </w:pPr>
      <w:r>
        <w:rPr>
          <w:rStyle w:val="Strong"/>
          <w:rFonts w:cs="Times New Roman" w:ascii="Times New Roman" w:hAnsi="Times New Roman"/>
          <w:b w:val="false"/>
          <w:bCs w:val="false"/>
          <w:sz w:val="28"/>
          <w:szCs w:val="28"/>
        </w:rPr>
        <w:t>References</w:t>
      </w:r>
      <w:r>
        <w:rPr>
          <w:rStyle w:val="Strong"/>
          <w:rFonts w:cs="Times New Roman" w:ascii="Times New Roman" w:hAnsi="Times New Roman"/>
          <w:b w:val="false"/>
          <w:bCs w:val="false"/>
          <w:sz w:val="28"/>
          <w:szCs w:val="28"/>
          <w:lang w:val="en-US"/>
        </w:rPr>
        <w:t>:</w:t>
      </w:r>
    </w:p>
    <w:p>
      <w:pPr>
        <w:pStyle w:val="NormalWeb"/>
        <w:numPr>
          <w:ilvl w:val="0"/>
          <w:numId w:val="4"/>
        </w:numPr>
        <w:spacing w:before="280" w:after="0"/>
        <w:jc w:val="both"/>
        <w:rPr>
          <w:sz w:val="28"/>
          <w:szCs w:val="28"/>
        </w:rPr>
      </w:pPr>
      <w:r>
        <w:rPr>
          <w:rStyle w:val="Style12"/>
          <w:sz w:val="28"/>
          <w:szCs w:val="28"/>
          <w:lang w:val="en-US"/>
        </w:rPr>
        <w:t>English for Non-Philologists. ESP Issues – 2024.</w:t>
      </w:r>
      <w:r>
        <w:rPr>
          <w:sz w:val="28"/>
          <w:szCs w:val="28"/>
          <w:lang w:val="en-US"/>
        </w:rPr>
        <w:t xml:space="preserve"> Issue 15. Moscow: RITM Publishing House LLC, 2024. </w:t>
      </w:r>
      <w:r>
        <w:rPr>
          <w:sz w:val="28"/>
          <w:szCs w:val="28"/>
        </w:rPr>
        <w:t>148 p.</w:t>
      </w:r>
    </w:p>
    <w:p>
      <w:pPr>
        <w:pStyle w:val="NormalWeb"/>
        <w:numPr>
          <w:ilvl w:val="0"/>
          <w:numId w:val="4"/>
        </w:numPr>
        <w:spacing w:before="0" w:after="0"/>
        <w:jc w:val="both"/>
        <w:rPr>
          <w:sz w:val="28"/>
          <w:szCs w:val="28"/>
          <w:lang w:val="en-US"/>
        </w:rPr>
      </w:pPr>
      <w:r>
        <w:rPr>
          <w:sz w:val="28"/>
          <w:szCs w:val="28"/>
          <w:lang w:val="en-US"/>
        </w:rPr>
        <w:t xml:space="preserve">Komarova, A. I., &amp; Oks, I. Yu. Creating a Glossary of Verb Collocations for Geographical ESP: Theory and Practice. </w:t>
      </w:r>
      <w:r>
        <w:rPr>
          <w:rStyle w:val="Style12"/>
          <w:sz w:val="28"/>
          <w:szCs w:val="28"/>
          <w:lang w:val="en-US"/>
        </w:rPr>
        <w:t>Moscow University Bulletin. Series 19: Linguistics and Intercultural Communication</w:t>
      </w:r>
      <w:r>
        <w:rPr>
          <w:sz w:val="28"/>
          <w:szCs w:val="28"/>
          <w:lang w:val="en-US"/>
        </w:rPr>
        <w:t xml:space="preserve">, 2023, No. 2. URL: </w:t>
      </w:r>
      <w:hyperlink r:id="rId5">
        <w:r>
          <w:rPr>
            <w:rStyle w:val="-"/>
            <w:sz w:val="28"/>
            <w:szCs w:val="28"/>
            <w:lang w:val="en-US"/>
          </w:rPr>
          <w:t>https://cyberleninka.ru/article/n/sozdanie-glossariya-glagolnyh-slovosochetaniy-geograficheskogo-esp-teoriya-i-praktika</w:t>
        </w:r>
      </w:hyperlink>
      <w:r>
        <w:rPr>
          <w:sz w:val="28"/>
          <w:szCs w:val="28"/>
          <w:lang w:val="en-US"/>
        </w:rPr>
        <w:t xml:space="preserve"> (accessed: 10 January 2024).</w:t>
      </w:r>
    </w:p>
    <w:p>
      <w:pPr>
        <w:pStyle w:val="NormalWeb"/>
        <w:numPr>
          <w:ilvl w:val="0"/>
          <w:numId w:val="4"/>
        </w:numPr>
        <w:spacing w:before="0" w:after="0"/>
        <w:jc w:val="both"/>
        <w:rPr>
          <w:sz w:val="28"/>
          <w:szCs w:val="28"/>
        </w:rPr>
      </w:pPr>
      <w:r>
        <w:rPr>
          <w:rStyle w:val="Style12"/>
          <w:sz w:val="28"/>
          <w:szCs w:val="28"/>
          <w:lang w:val="en-US"/>
        </w:rPr>
        <w:t>Criteria for Selecting a Word List for Dictionaries of Various Types. Expansion of the Lexicographic Database and the Use of a Set of Methods for Collecting Lexical Material.</w:t>
      </w:r>
      <w:r>
        <w:rPr>
          <w:sz w:val="28"/>
          <w:szCs w:val="28"/>
          <w:lang w:val="en-US"/>
        </w:rPr>
        <w:t xml:space="preserve"> </w:t>
      </w:r>
      <w:r>
        <w:rPr>
          <w:sz w:val="28"/>
          <w:szCs w:val="28"/>
        </w:rPr>
        <w:t>URL:</w:t>
      </w:r>
      <w:r>
        <w:rPr>
          <w:sz w:val="28"/>
          <w:szCs w:val="28"/>
          <w:lang w:val="en-US"/>
        </w:rPr>
        <w:t xml:space="preserve"> </w:t>
      </w:r>
      <w:hyperlink r:id="rId6">
        <w:r>
          <w:rPr>
            <w:sz w:val="28"/>
            <w:szCs w:val="28"/>
          </w:rPr>
          <w:t>https://studfile.net/preview/9403430/page:18/</w:t>
        </w:r>
      </w:hyperlink>
      <w:r>
        <w:rPr>
          <w:sz w:val="28"/>
          <w:szCs w:val="28"/>
          <w:lang w:val="en-US"/>
        </w:rPr>
        <w:t xml:space="preserve"> </w:t>
      </w:r>
      <w:r>
        <w:rPr>
          <w:sz w:val="28"/>
          <w:szCs w:val="28"/>
        </w:rPr>
        <w:t>(accessed: 10 January 2023).</w:t>
      </w:r>
    </w:p>
    <w:p>
      <w:pPr>
        <w:pStyle w:val="NormalWeb"/>
        <w:numPr>
          <w:ilvl w:val="0"/>
          <w:numId w:val="4"/>
        </w:numPr>
        <w:spacing w:before="0" w:after="0"/>
        <w:jc w:val="both"/>
        <w:rPr>
          <w:sz w:val="28"/>
          <w:szCs w:val="28"/>
        </w:rPr>
      </w:pPr>
      <w:r>
        <w:rPr>
          <w:sz w:val="28"/>
          <w:szCs w:val="28"/>
          <w:lang w:val="en-US"/>
        </w:rPr>
        <w:t xml:space="preserve">Olimov, Kh. Yu. What Is ESP? </w:t>
      </w:r>
      <w:r>
        <w:rPr>
          <w:rStyle w:val="Style12"/>
          <w:sz w:val="28"/>
          <w:szCs w:val="28"/>
        </w:rPr>
        <w:t>Young Scientist</w:t>
      </w:r>
      <w:r>
        <w:rPr>
          <w:sz w:val="28"/>
          <w:szCs w:val="28"/>
        </w:rPr>
        <w:t>, 2017, No. 32 (166), pp. 101–102.</w:t>
      </w:r>
    </w:p>
    <w:p>
      <w:pPr>
        <w:pStyle w:val="Normal"/>
        <w:widowControl w:val="false"/>
        <w:numPr>
          <w:ilvl w:val="0"/>
          <w:numId w:val="4"/>
        </w:numPr>
        <w:tabs>
          <w:tab w:val="clear" w:pos="708"/>
          <w:tab w:val="left" w:pos="677" w:leader="none"/>
        </w:tabs>
        <w:suppressAutoHyphens w:val="true"/>
        <w:spacing w:lineRule="auto" w:line="228" w:before="0" w:after="0"/>
        <w:ind w:left="720" w:right="391" w:hanging="360"/>
        <w:jc w:val="both"/>
        <w:rPr>
          <w:rFonts w:ascii="Times New Roman" w:hAnsi="Times New Roman" w:cs="Times New Roman"/>
          <w:sz w:val="28"/>
          <w:szCs w:val="28"/>
        </w:rPr>
      </w:pPr>
      <w:r>
        <w:rPr>
          <w:rFonts w:cs="Times New Roman" w:ascii="Times New Roman" w:hAnsi="Times New Roman"/>
          <w:sz w:val="28"/>
          <w:szCs w:val="28"/>
          <w:lang w:val="en-US"/>
        </w:rPr>
        <w:t>Jackson P., Moulinier I. Natural language processing for online applications. John Benjamins Publishing Company, 2002.</w:t>
      </w:r>
    </w:p>
    <w:p>
      <w:pPr>
        <w:pStyle w:val="Normal"/>
        <w:widowControl w:val="false"/>
        <w:numPr>
          <w:ilvl w:val="0"/>
          <w:numId w:val="4"/>
        </w:numPr>
        <w:tabs>
          <w:tab w:val="clear" w:pos="708"/>
          <w:tab w:val="left" w:pos="677" w:leader="none"/>
        </w:tabs>
        <w:suppressAutoHyphens w:val="true"/>
        <w:spacing w:lineRule="auto" w:line="228" w:before="0" w:after="0"/>
        <w:ind w:left="720" w:right="391" w:hanging="360"/>
        <w:jc w:val="both"/>
        <w:rPr>
          <w:rFonts w:ascii="Times New Roman" w:hAnsi="Times New Roman" w:cs="Times New Roman"/>
          <w:sz w:val="28"/>
          <w:szCs w:val="28"/>
        </w:rPr>
      </w:pPr>
      <w:r>
        <w:rPr>
          <w:rFonts w:cs="Times New Roman" w:ascii="Times New Roman" w:hAnsi="Times New Roman"/>
          <w:sz w:val="28"/>
          <w:szCs w:val="28"/>
          <w:lang w:val="en-US"/>
        </w:rPr>
        <w:t xml:space="preserve">Jurafsky D., Martin J. H. Speech and language processing. </w:t>
      </w:r>
      <w:r>
        <w:rPr>
          <w:rFonts w:cs="Times New Roman" w:ascii="Times New Roman" w:hAnsi="Times New Roman"/>
          <w:sz w:val="28"/>
          <w:szCs w:val="28"/>
        </w:rPr>
        <w:t>University of Colorado, Boulder, 2009.</w:t>
      </w:r>
    </w:p>
    <w:sectPr>
      <w:type w:val="nextPage"/>
      <w:pgSz w:w="11906" w:h="16838"/>
      <w:pgMar w:left="1701" w:right="850" w:gutter="0" w:header="0" w:top="113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mbria">
    <w:charset w:val="01"/>
    <w:family w:val="roman"/>
    <w:pitch w:val="variable"/>
  </w:font>
  <w:font w:name="Liberation Sans">
    <w:altName w:val="Arial"/>
    <w:charset w:val="01"/>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decimal"/>
      <w:lvlText w:val="%1."/>
      <w:lvlJc w:val="left"/>
      <w:pPr>
        <w:tabs>
          <w:tab w:val="num" w:pos="0"/>
        </w:tabs>
        <w:ind w:left="720" w:hanging="360"/>
      </w:pPr>
      <w:rPr>
        <w:b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Normal (Web)"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paragraph" w:styleId="1">
    <w:name w:val="Heading 1"/>
    <w:basedOn w:val="Normal"/>
    <w:link w:val="11"/>
    <w:uiPriority w:val="9"/>
    <w:qFormat/>
    <w:rsid w:val="006d106a"/>
    <w:pPr>
      <w:spacing w:lineRule="auto" w:line="240" w:beforeAutospacing="1" w:afterAutospacing="1"/>
      <w:outlineLvl w:val="0"/>
    </w:pPr>
    <w:rPr>
      <w:rFonts w:ascii="Times New Roman" w:hAnsi="Times New Roman" w:eastAsia="Times New Roman" w:cs="Times New Roman"/>
      <w:b/>
      <w:bCs/>
      <w:kern w:val="2"/>
      <w:sz w:val="48"/>
      <w:szCs w:val="48"/>
    </w:rPr>
  </w:style>
  <w:style w:type="paragraph" w:styleId="2">
    <w:name w:val="Heading 2"/>
    <w:basedOn w:val="Normal"/>
    <w:next w:val="Normal"/>
    <w:link w:val="21"/>
    <w:uiPriority w:val="9"/>
    <w:semiHidden/>
    <w:unhideWhenUsed/>
    <w:qFormat/>
    <w:rsid w:val="00086228"/>
    <w:pPr>
      <w:keepNext w:val="true"/>
      <w:keepLines/>
      <w:spacing w:before="200" w:after="0"/>
      <w:outlineLvl w:val="1"/>
    </w:pPr>
    <w:rPr>
      <w:rFonts w:ascii="Cambria" w:hAnsi="Cambria" w:eastAsia="" w:cs="" w:asciiTheme="majorHAnsi" w:cstheme="majorBidi" w:eastAsiaTheme="majorEastAsia" w:hAnsiTheme="majorHAnsi"/>
      <w:b/>
      <w:bCs/>
      <w:color w:val="4F81BD" w:themeColor="accent1"/>
      <w:sz w:val="26"/>
      <w:szCs w:val="26"/>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uiPriority w:val="9"/>
    <w:qFormat/>
    <w:rsid w:val="006d106a"/>
    <w:rPr>
      <w:rFonts w:ascii="Times New Roman" w:hAnsi="Times New Roman" w:eastAsia="Times New Roman" w:cs="Times New Roman"/>
      <w:b/>
      <w:bCs/>
      <w:kern w:val="2"/>
      <w:sz w:val="48"/>
      <w:szCs w:val="48"/>
    </w:rPr>
  </w:style>
  <w:style w:type="character" w:styleId="Strong">
    <w:name w:val="Strong"/>
    <w:basedOn w:val="DefaultParagraphFont"/>
    <w:uiPriority w:val="22"/>
    <w:qFormat/>
    <w:rsid w:val="006d106a"/>
    <w:rPr>
      <w:b/>
      <w:bCs/>
    </w:rPr>
  </w:style>
  <w:style w:type="character" w:styleId="21" w:customStyle="1">
    <w:name w:val="Заголовок 2 Знак"/>
    <w:basedOn w:val="DefaultParagraphFont"/>
    <w:uiPriority w:val="9"/>
    <w:semiHidden/>
    <w:qFormat/>
    <w:rsid w:val="00086228"/>
    <w:rPr>
      <w:rFonts w:ascii="Cambria" w:hAnsi="Cambria" w:eastAsia="" w:cs="" w:asciiTheme="majorHAnsi" w:cstheme="majorBidi" w:eastAsiaTheme="majorEastAsia" w:hAnsiTheme="majorHAnsi"/>
      <w:b/>
      <w:bCs/>
      <w:color w:val="4F81BD" w:themeColor="accent1"/>
      <w:sz w:val="26"/>
      <w:szCs w:val="26"/>
    </w:rPr>
  </w:style>
  <w:style w:type="character" w:styleId="-">
    <w:name w:val="Hyperlink"/>
    <w:basedOn w:val="DefaultParagraphFont"/>
    <w:uiPriority w:val="99"/>
    <w:unhideWhenUsed/>
    <w:rsid w:val="00df29a6"/>
    <w:rPr>
      <w:color w:val="0000FF"/>
      <w:u w:val="single"/>
    </w:rPr>
  </w:style>
  <w:style w:type="character" w:styleId="Style12">
    <w:name w:val="Emphasis"/>
    <w:basedOn w:val="DefaultParagraphFont"/>
    <w:uiPriority w:val="20"/>
    <w:qFormat/>
    <w:rsid w:val="006e30b3"/>
    <w:rPr>
      <w:i/>
      <w:iCs/>
    </w:rPr>
  </w:style>
  <w:style w:type="paragraph" w:styleId="Style13">
    <w:name w:val="Заголовок"/>
    <w:basedOn w:val="Normal"/>
    <w:next w:val="Style14"/>
    <w:qFormat/>
    <w:pPr>
      <w:keepNext w:val="true"/>
      <w:spacing w:before="240" w:after="120"/>
    </w:pPr>
    <w:rPr>
      <w:rFonts w:ascii="Liberation Sans" w:hAnsi="Liberation Sans" w:eastAsia="Droid Sans Fallback" w:cs="Droid Sans Devanagari"/>
      <w:sz w:val="28"/>
      <w:szCs w:val="28"/>
    </w:rPr>
  </w:style>
  <w:style w:type="paragraph" w:styleId="Style14">
    <w:name w:val="Body Text"/>
    <w:basedOn w:val="Normal"/>
    <w:pPr>
      <w:spacing w:lineRule="auto" w:line="276" w:before="0" w:after="140"/>
    </w:pPr>
    <w:rPr/>
  </w:style>
  <w:style w:type="paragraph" w:styleId="Style15">
    <w:name w:val="List"/>
    <w:basedOn w:val="Style14"/>
    <w:pPr/>
    <w:rPr>
      <w:rFonts w:cs="Droid Sans Devanagari"/>
    </w:rPr>
  </w:style>
  <w:style w:type="paragraph" w:styleId="Style16">
    <w:name w:val="Caption"/>
    <w:basedOn w:val="Normal"/>
    <w:qFormat/>
    <w:pPr>
      <w:suppressLineNumbers/>
      <w:spacing w:before="120" w:after="120"/>
    </w:pPr>
    <w:rPr>
      <w:rFonts w:cs="Droid Sans Devanagari"/>
      <w:i/>
      <w:iCs/>
      <w:sz w:val="24"/>
      <w:szCs w:val="24"/>
    </w:rPr>
  </w:style>
  <w:style w:type="paragraph" w:styleId="Style17">
    <w:name w:val="Указатель"/>
    <w:basedOn w:val="Normal"/>
    <w:qFormat/>
    <w:pPr>
      <w:suppressLineNumbers/>
    </w:pPr>
    <w:rPr>
      <w:rFonts w:cs="Droid Sans Devanagari"/>
    </w:rPr>
  </w:style>
  <w:style w:type="paragraph" w:styleId="Standard" w:customStyle="1">
    <w:name w:val="Standard"/>
    <w:qFormat/>
    <w:rsid w:val="00843ae6"/>
    <w:pPr>
      <w:widowControl w:val="false"/>
      <w:suppressAutoHyphens w:val="true"/>
      <w:bidi w:val="0"/>
      <w:spacing w:lineRule="atLeast" w:line="100" w:before="0" w:after="0"/>
      <w:jc w:val="left"/>
    </w:pPr>
    <w:rPr>
      <w:rFonts w:ascii="Times New Roman" w:hAnsi="Times New Roman" w:eastAsia="Lucida Sans Unicode" w:cs="Tahoma"/>
      <w:color w:val="000000"/>
      <w:kern w:val="2"/>
      <w:sz w:val="24"/>
      <w:szCs w:val="24"/>
      <w:lang w:val="en-US" w:eastAsia="en-US" w:bidi="en-US"/>
    </w:rPr>
  </w:style>
  <w:style w:type="paragraph" w:styleId="NormalWeb">
    <w:name w:val="Normal (Web)"/>
    <w:basedOn w:val="Normal"/>
    <w:uiPriority w:val="99"/>
    <w:unhideWhenUsed/>
    <w:qFormat/>
    <w:rsid w:val="006d106a"/>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6">
    <w:name w:val="Table Grid"/>
    <w:basedOn w:val="a1"/>
    <w:uiPriority w:val="59"/>
    <w:rsid w:val="00c77b71"/>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rzgmu.ru/" TargetMode="External"/><Relationship Id="rId3" Type="http://schemas.openxmlformats.org/officeDocument/2006/relationships/hyperlink" Target="mailto:kaf.inostr.yaz@mail.ru" TargetMode="External"/><Relationship Id="rId4" Type="http://schemas.openxmlformats.org/officeDocument/2006/relationships/hyperlink" Target="mailto:kaf.inostr.yaz@mail.ru" TargetMode="External"/><Relationship Id="rId5" Type="http://schemas.openxmlformats.org/officeDocument/2006/relationships/hyperlink" Target="https://cyberleninka.ru/article/n/sozdanie-glossariya-glagolnyh-slovosochetaniy-geograficheskogo-esp-teoriya-i-praktika" TargetMode="External"/><Relationship Id="rId6" Type="http://schemas.openxmlformats.org/officeDocument/2006/relationships/hyperlink" Target="https://studfile.net/preview/9403430/page:18/" TargetMode="Externa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Application>LibreOffice/7.5.9.2$Linux_X86_64 LibreOffice_project/50$Build-2</Application>
  <AppVersion>15.0000</AppVersion>
  <Pages>7</Pages>
  <Words>1046</Words>
  <Characters>6320</Characters>
  <CharactersWithSpaces>7275</CharactersWithSpaces>
  <Paragraphs>69</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2026-09-10T17:49:00Z</dcterms:created>
  <dc:creator>Алёна</dc:creator>
  <dc:description/>
  <dc:language>ru-RU</dc:language>
  <cp:lastModifiedBy>Алёна</cp:lastModifiedBy>
  <dcterms:modified xsi:type="dcterms:W3CDTF">2026-09-10T21:20:00Z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